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 w:rsidP="0097643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7D767D" w:rsidRDefault="007D767D" w:rsidP="0097643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B3036" w:rsidRDefault="000B3036" w:rsidP="0097643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F666B3" w:rsidRDefault="001230E2" w:rsidP="0097643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760EE4">
        <w:rPr>
          <w:rFonts w:ascii="Arial" w:eastAsia="Arial" w:hAnsi="Arial" w:cs="Arial"/>
        </w:rPr>
        <w:t>2</w:t>
      </w:r>
      <w:r w:rsidR="008C033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se aprobó un presupuesto de egresos por $</w:t>
      </w:r>
      <w:r w:rsidR="003378EF">
        <w:rPr>
          <w:rFonts w:ascii="Arial" w:eastAsia="Arial" w:hAnsi="Arial" w:cs="Arial"/>
        </w:rPr>
        <w:t>12,463,502.79</w:t>
      </w:r>
      <w:r>
        <w:rPr>
          <w:rFonts w:ascii="Arial" w:eastAsia="Arial" w:hAnsi="Arial" w:cs="Arial"/>
        </w:rPr>
        <w:t xml:space="preserve">, para hacer frente a diversos compromisos adquiridos y </w:t>
      </w:r>
      <w:r w:rsidR="005156A9">
        <w:rPr>
          <w:rFonts w:ascii="Arial" w:eastAsia="Arial" w:hAnsi="Arial" w:cs="Arial"/>
        </w:rPr>
        <w:t>atender las siguientes metas programadas</w:t>
      </w:r>
      <w:r w:rsidR="00F666B3">
        <w:rPr>
          <w:rFonts w:ascii="Arial" w:eastAsia="Arial" w:hAnsi="Arial" w:cs="Arial"/>
        </w:rPr>
        <w:t>:</w:t>
      </w:r>
    </w:p>
    <w:p w:rsidR="00F666B3" w:rsidRDefault="00F666B3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F666B3" w:rsidRPr="00760EE4" w:rsidRDefault="00760EE4" w:rsidP="0097643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</w:rPr>
      </w:pPr>
      <w:r w:rsidRPr="00760EE4">
        <w:rPr>
          <w:rFonts w:ascii="Arial" w:eastAsia="Arial" w:hAnsi="Arial" w:cs="Arial"/>
        </w:rPr>
        <w:t xml:space="preserve">Elaborar propuestas de </w:t>
      </w:r>
      <w:r w:rsidR="00E245D1">
        <w:rPr>
          <w:rFonts w:ascii="Arial" w:eastAsia="Arial" w:hAnsi="Arial" w:cs="Arial"/>
        </w:rPr>
        <w:t>informes del Comité Coordinador y del Secretario Técnico</w:t>
      </w:r>
      <w:r w:rsidRPr="00760EE4">
        <w:rPr>
          <w:rFonts w:ascii="Arial" w:eastAsia="Arial" w:hAnsi="Arial" w:cs="Arial"/>
        </w:rPr>
        <w:t>.</w:t>
      </w:r>
    </w:p>
    <w:p w:rsidR="00760EE4" w:rsidRDefault="00E245D1" w:rsidP="0097643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Elaborar propuestas de metodología de medición y seguimiento de la Política Estatal Anticorrupción</w:t>
      </w:r>
      <w:r w:rsidR="00760EE4" w:rsidRPr="00760EE4">
        <w:rPr>
          <w:rFonts w:ascii="Arial" w:eastAsia="Arial" w:hAnsi="Arial" w:cs="Arial"/>
        </w:rPr>
        <w:t>.</w:t>
      </w:r>
    </w:p>
    <w:p w:rsidR="00E245D1" w:rsidRDefault="00E245D1" w:rsidP="0097643D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Llevar a cabo la socialización, promoción y difusión de la Política Estatal Anticorrupción, en medios impresos, electrónicos y digitales.</w:t>
      </w:r>
    </w:p>
    <w:p w:rsidR="001111E7" w:rsidRDefault="003378EF" w:rsidP="006C285E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3378EF">
        <w:rPr>
          <w:rFonts w:ascii="Arial" w:eastAsia="Arial" w:hAnsi="Arial" w:cs="Arial"/>
        </w:rPr>
        <w:t>roporcionar los servicios administrativos de manera eficiente, derivado de los requerimientos materiales, financieros y humanos del funcionariado de la SESEA.</w:t>
      </w:r>
    </w:p>
    <w:p w:rsidR="003378EF" w:rsidRDefault="003378EF" w:rsidP="006C285E">
      <w:pPr>
        <w:pStyle w:val="Prrafodelista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 w:rsidRPr="003378EF">
        <w:rPr>
          <w:rFonts w:ascii="Arial" w:eastAsia="Arial" w:hAnsi="Arial" w:cs="Arial"/>
        </w:rPr>
        <w:t>ortalecer los mecanismos para el cumplimiento a los objetivos institucionales por parte de las y los servidores públicos de la SESEA.</w:t>
      </w:r>
    </w:p>
    <w:p w:rsidR="003378EF" w:rsidRPr="003378EF" w:rsidRDefault="003378EF" w:rsidP="003378E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" w:eastAsia="Arial" w:hAnsi="Arial" w:cs="Arial"/>
        </w:rPr>
      </w:pPr>
    </w:p>
    <w:p w:rsidR="001111E7" w:rsidRDefault="00206520" w:rsidP="009764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En términos de los </w:t>
      </w:r>
      <w:r w:rsidR="003F4C63">
        <w:rPr>
          <w:rFonts w:ascii="Arial" w:eastAsia="Arial" w:hAnsi="Arial" w:cs="Arial"/>
        </w:rPr>
        <w:t>artículos</w:t>
      </w:r>
      <w:r>
        <w:rPr>
          <w:rFonts w:ascii="Arial" w:eastAsia="Arial" w:hAnsi="Arial" w:cs="Arial"/>
        </w:rPr>
        <w:t xml:space="preserve"> 52 y 53 de la Ley General de Contabilidad Gubernamental, 82 de la Ley de Presupuesto y Ejercicio del Gasto P</w:t>
      </w:r>
      <w:r w:rsidR="00371936">
        <w:rPr>
          <w:rFonts w:ascii="Arial" w:eastAsia="Arial" w:hAnsi="Arial" w:cs="Arial"/>
        </w:rPr>
        <w:t>ú</w:t>
      </w:r>
      <w:r>
        <w:rPr>
          <w:rFonts w:ascii="Arial" w:eastAsia="Arial" w:hAnsi="Arial" w:cs="Arial"/>
        </w:rPr>
        <w:t>blico del Estado de Baja California, del Acuerdo por el que se armoniza la estructura de las Cuentas P</w:t>
      </w:r>
      <w:r w:rsidR="00371936">
        <w:rPr>
          <w:rFonts w:ascii="Arial" w:eastAsia="Arial" w:hAnsi="Arial" w:cs="Arial"/>
        </w:rPr>
        <w:t>ú</w:t>
      </w:r>
      <w:r>
        <w:rPr>
          <w:rFonts w:ascii="Arial" w:eastAsia="Arial" w:hAnsi="Arial" w:cs="Arial"/>
        </w:rPr>
        <w:t xml:space="preserve">blicas emitido por el Consejo Nacional de </w:t>
      </w:r>
      <w:r w:rsidR="003F4C63">
        <w:rPr>
          <w:rFonts w:ascii="Arial" w:eastAsia="Arial" w:hAnsi="Arial" w:cs="Arial"/>
        </w:rPr>
        <w:t>Armonización</w:t>
      </w:r>
      <w:r>
        <w:rPr>
          <w:rFonts w:ascii="Arial" w:eastAsia="Arial" w:hAnsi="Arial" w:cs="Arial"/>
        </w:rPr>
        <w:t xml:space="preserve"> Contable (CONAC), del Decreto de la Ley de Disciplina Financiera, </w:t>
      </w:r>
      <w:r w:rsidR="003F4C63">
        <w:rPr>
          <w:rFonts w:ascii="Arial" w:eastAsia="Arial" w:hAnsi="Arial" w:cs="Arial"/>
        </w:rPr>
        <w:t>así</w:t>
      </w:r>
      <w:r>
        <w:rPr>
          <w:rFonts w:ascii="Arial" w:eastAsia="Arial" w:hAnsi="Arial" w:cs="Arial"/>
        </w:rPr>
        <w:t xml:space="preserve"> como los Criterios para la elaboración homogénea de la </w:t>
      </w:r>
      <w:r w:rsidR="003F4C63">
        <w:rPr>
          <w:rFonts w:ascii="Arial" w:eastAsia="Arial" w:hAnsi="Arial" w:cs="Arial"/>
        </w:rPr>
        <w:t>información</w:t>
      </w:r>
      <w:r>
        <w:rPr>
          <w:rFonts w:ascii="Arial" w:eastAsia="Arial" w:hAnsi="Arial" w:cs="Arial"/>
        </w:rPr>
        <w:t xml:space="preserve"> financiera y </w:t>
      </w:r>
      <w:r w:rsidRPr="00206520">
        <w:rPr>
          <w:rFonts w:ascii="Arial" w:hAnsi="Arial" w:cs="Arial"/>
        </w:rPr>
        <w:t>de los formatos a que hace referencia la Ley de Disciplina Financiera de las Entidades Federativas y los Municipios</w:t>
      </w:r>
      <w:r w:rsidR="000B3036">
        <w:rPr>
          <w:rFonts w:ascii="Arial" w:hAnsi="Arial" w:cs="Arial"/>
        </w:rPr>
        <w:t>, en lo concerniente a la información financiera y Cuenta Pública correspondiente al Ejercicio Fiscal 20</w:t>
      </w:r>
      <w:r w:rsidR="001E5050">
        <w:rPr>
          <w:rFonts w:ascii="Arial" w:hAnsi="Arial" w:cs="Arial"/>
        </w:rPr>
        <w:t>2</w:t>
      </w:r>
      <w:r w:rsidR="003378EF">
        <w:rPr>
          <w:rFonts w:ascii="Arial" w:hAnsi="Arial" w:cs="Arial"/>
        </w:rPr>
        <w:t>3</w:t>
      </w:r>
      <w:r w:rsidR="000B30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37B2B">
        <w:rPr>
          <w:rFonts w:ascii="Arial" w:hAnsi="Arial" w:cs="Arial"/>
        </w:rPr>
        <w:t xml:space="preserve">a continuación </w:t>
      </w:r>
      <w:r>
        <w:rPr>
          <w:rFonts w:ascii="Arial" w:hAnsi="Arial" w:cs="Arial"/>
        </w:rPr>
        <w:t>se presenta</w:t>
      </w:r>
      <w:r w:rsidR="000B3036">
        <w:rPr>
          <w:rFonts w:ascii="Arial" w:hAnsi="Arial" w:cs="Arial"/>
        </w:rPr>
        <w:t xml:space="preserve"> de manera enunciativa la información contable, presupuestaria y programática de la Entidad.</w:t>
      </w:r>
    </w:p>
    <w:p w:rsidR="000B3036" w:rsidRDefault="000B3036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0B3036">
        <w:rPr>
          <w:rFonts w:ascii="Arial" w:hAnsi="Arial" w:cs="Arial"/>
        </w:rPr>
        <w:t>La información contable que se presenta es la siguiente:</w:t>
      </w:r>
    </w:p>
    <w:p w:rsidR="002B6EB3" w:rsidRPr="000B3036" w:rsidRDefault="002B6EB3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de </w:t>
      </w:r>
      <w:r>
        <w:rPr>
          <w:rFonts w:ascii="Arial" w:hAnsi="Arial" w:cs="Arial"/>
        </w:rPr>
        <w:t>A</w:t>
      </w:r>
      <w:r w:rsidRPr="000B3036">
        <w:rPr>
          <w:rFonts w:ascii="Arial" w:hAnsi="Arial" w:cs="Arial"/>
        </w:rPr>
        <w:t>ctividades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0B3036">
        <w:rPr>
          <w:rFonts w:ascii="Arial" w:hAnsi="Arial" w:cs="Arial"/>
        </w:rPr>
        <w:t xml:space="preserve">Estado de </w:t>
      </w:r>
      <w:r w:rsidR="002B6EB3">
        <w:rPr>
          <w:rFonts w:ascii="Arial" w:hAnsi="Arial" w:cs="Arial"/>
        </w:rPr>
        <w:t>S</w:t>
      </w:r>
      <w:r w:rsidRPr="000B3036">
        <w:rPr>
          <w:rFonts w:ascii="Arial" w:hAnsi="Arial" w:cs="Arial"/>
        </w:rPr>
        <w:t xml:space="preserve">ituación </w:t>
      </w:r>
      <w:r w:rsidR="002B6EB3">
        <w:rPr>
          <w:rFonts w:ascii="Arial" w:hAnsi="Arial" w:cs="Arial"/>
        </w:rPr>
        <w:t>F</w:t>
      </w:r>
      <w:r w:rsidRPr="000B3036">
        <w:rPr>
          <w:rFonts w:ascii="Arial" w:hAnsi="Arial" w:cs="Arial"/>
        </w:rPr>
        <w:t>inanciera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de </w:t>
      </w:r>
      <w:r w:rsidR="002B6EB3">
        <w:rPr>
          <w:rFonts w:ascii="Arial" w:hAnsi="Arial" w:cs="Arial"/>
        </w:rPr>
        <w:t>V</w:t>
      </w:r>
      <w:r w:rsidRPr="000B3036">
        <w:rPr>
          <w:rFonts w:ascii="Arial" w:hAnsi="Arial" w:cs="Arial"/>
        </w:rPr>
        <w:t xml:space="preserve">ariaciones en la </w:t>
      </w:r>
      <w:r w:rsidR="002B6EB3">
        <w:rPr>
          <w:rFonts w:ascii="Arial" w:hAnsi="Arial" w:cs="Arial"/>
        </w:rPr>
        <w:t>H</w:t>
      </w:r>
      <w:r w:rsidRPr="000B3036">
        <w:rPr>
          <w:rFonts w:ascii="Arial" w:hAnsi="Arial" w:cs="Arial"/>
        </w:rPr>
        <w:t xml:space="preserve">acienda </w:t>
      </w:r>
      <w:r w:rsidR="002B6EB3">
        <w:rPr>
          <w:rFonts w:ascii="Arial" w:hAnsi="Arial" w:cs="Arial"/>
        </w:rPr>
        <w:t>P</w:t>
      </w:r>
      <w:r w:rsidRPr="000B3036">
        <w:rPr>
          <w:rFonts w:ascii="Arial" w:hAnsi="Arial" w:cs="Arial"/>
        </w:rPr>
        <w:t>ública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de </w:t>
      </w:r>
      <w:r w:rsidR="002B6EB3">
        <w:rPr>
          <w:rFonts w:ascii="Arial" w:hAnsi="Arial" w:cs="Arial"/>
        </w:rPr>
        <w:t>C</w:t>
      </w:r>
      <w:r w:rsidRPr="000B3036">
        <w:rPr>
          <w:rFonts w:ascii="Arial" w:hAnsi="Arial" w:cs="Arial"/>
        </w:rPr>
        <w:t xml:space="preserve">ambios en la </w:t>
      </w:r>
      <w:r w:rsidR="002B6EB3">
        <w:rPr>
          <w:rFonts w:ascii="Arial" w:hAnsi="Arial" w:cs="Arial"/>
        </w:rPr>
        <w:t>S</w:t>
      </w:r>
      <w:r w:rsidRPr="000B3036">
        <w:rPr>
          <w:rFonts w:ascii="Arial" w:hAnsi="Arial" w:cs="Arial"/>
        </w:rPr>
        <w:t xml:space="preserve">ituación </w:t>
      </w:r>
      <w:r w:rsidR="002B6EB3">
        <w:rPr>
          <w:rFonts w:ascii="Arial" w:hAnsi="Arial" w:cs="Arial"/>
        </w:rPr>
        <w:t>F</w:t>
      </w:r>
      <w:r w:rsidRPr="000B3036">
        <w:rPr>
          <w:rFonts w:ascii="Arial" w:hAnsi="Arial" w:cs="Arial"/>
        </w:rPr>
        <w:t>inanciera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de </w:t>
      </w:r>
      <w:r w:rsidR="002B6EB3">
        <w:rPr>
          <w:rFonts w:ascii="Arial" w:hAnsi="Arial" w:cs="Arial"/>
        </w:rPr>
        <w:t>F</w:t>
      </w:r>
      <w:r w:rsidRPr="000B3036">
        <w:rPr>
          <w:rFonts w:ascii="Arial" w:hAnsi="Arial" w:cs="Arial"/>
        </w:rPr>
        <w:t xml:space="preserve">lujos de </w:t>
      </w:r>
      <w:r w:rsidR="002B6EB3">
        <w:rPr>
          <w:rFonts w:ascii="Arial" w:hAnsi="Arial" w:cs="Arial"/>
        </w:rPr>
        <w:t>E</w:t>
      </w:r>
      <w:r w:rsidRPr="000B3036">
        <w:rPr>
          <w:rFonts w:ascii="Arial" w:hAnsi="Arial" w:cs="Arial"/>
        </w:rPr>
        <w:t>fectivo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</w:t>
      </w:r>
      <w:r w:rsidR="002B6EB3">
        <w:rPr>
          <w:rFonts w:ascii="Arial" w:hAnsi="Arial" w:cs="Arial"/>
        </w:rPr>
        <w:t>A</w:t>
      </w:r>
      <w:r w:rsidRPr="000B3036">
        <w:rPr>
          <w:rFonts w:ascii="Arial" w:hAnsi="Arial" w:cs="Arial"/>
        </w:rPr>
        <w:t xml:space="preserve">nalítico del </w:t>
      </w:r>
      <w:r w:rsidR="002B6EB3">
        <w:rPr>
          <w:rFonts w:ascii="Arial" w:hAnsi="Arial" w:cs="Arial"/>
        </w:rPr>
        <w:t>A</w:t>
      </w:r>
      <w:r w:rsidRPr="000B3036">
        <w:rPr>
          <w:rFonts w:ascii="Arial" w:hAnsi="Arial" w:cs="Arial"/>
        </w:rPr>
        <w:t>ctivo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</w:t>
      </w:r>
      <w:r w:rsidR="002B6EB3">
        <w:rPr>
          <w:rFonts w:ascii="Arial" w:hAnsi="Arial" w:cs="Arial"/>
        </w:rPr>
        <w:t>A</w:t>
      </w:r>
      <w:r w:rsidRPr="000B3036">
        <w:rPr>
          <w:rFonts w:ascii="Arial" w:hAnsi="Arial" w:cs="Arial"/>
        </w:rPr>
        <w:t xml:space="preserve">nalítico de la </w:t>
      </w:r>
      <w:r w:rsidR="002B6EB3">
        <w:rPr>
          <w:rFonts w:ascii="Arial" w:hAnsi="Arial" w:cs="Arial"/>
        </w:rPr>
        <w:t>D</w:t>
      </w:r>
      <w:r w:rsidRPr="000B3036">
        <w:rPr>
          <w:rFonts w:ascii="Arial" w:hAnsi="Arial" w:cs="Arial"/>
        </w:rPr>
        <w:t xml:space="preserve">euda y </w:t>
      </w:r>
      <w:r w:rsidR="002B6EB3">
        <w:rPr>
          <w:rFonts w:ascii="Arial" w:hAnsi="Arial" w:cs="Arial"/>
        </w:rPr>
        <w:t>O</w:t>
      </w:r>
      <w:r w:rsidRPr="000B3036">
        <w:rPr>
          <w:rFonts w:ascii="Arial" w:hAnsi="Arial" w:cs="Arial"/>
        </w:rPr>
        <w:t xml:space="preserve">tros </w:t>
      </w:r>
      <w:r w:rsidR="002B6EB3">
        <w:rPr>
          <w:rFonts w:ascii="Arial" w:hAnsi="Arial" w:cs="Arial"/>
        </w:rPr>
        <w:t>P</w:t>
      </w:r>
      <w:r w:rsidRPr="000B3036">
        <w:rPr>
          <w:rFonts w:ascii="Arial" w:hAnsi="Arial" w:cs="Arial"/>
        </w:rPr>
        <w:t>asivos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Informe sobre </w:t>
      </w:r>
      <w:r w:rsidR="002B6EB3">
        <w:rPr>
          <w:rFonts w:ascii="Arial" w:hAnsi="Arial" w:cs="Arial"/>
        </w:rPr>
        <w:t>P</w:t>
      </w:r>
      <w:r w:rsidRPr="000B3036">
        <w:rPr>
          <w:rFonts w:ascii="Arial" w:hAnsi="Arial" w:cs="Arial"/>
        </w:rPr>
        <w:t xml:space="preserve">asivos </w:t>
      </w:r>
      <w:r w:rsidR="002B6EB3">
        <w:rPr>
          <w:rFonts w:ascii="Arial" w:hAnsi="Arial" w:cs="Arial"/>
        </w:rPr>
        <w:t>C</w:t>
      </w:r>
      <w:r w:rsidRPr="000B3036">
        <w:rPr>
          <w:rFonts w:ascii="Arial" w:hAnsi="Arial" w:cs="Arial"/>
        </w:rPr>
        <w:t>ontingentes</w:t>
      </w:r>
    </w:p>
    <w:p w:rsidR="0024662D" w:rsidRPr="000B3036" w:rsidRDefault="0024662D" w:rsidP="0097643D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Notas a los Estados financieros</w:t>
      </w: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Por su parte la información presupuestal que se presenta es la siguiente: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Estado </w:t>
      </w:r>
      <w:r w:rsidR="002B6EB3">
        <w:rPr>
          <w:rFonts w:ascii="Arial" w:hAnsi="Arial" w:cs="Arial"/>
        </w:rPr>
        <w:t>A</w:t>
      </w:r>
      <w:r w:rsidRPr="000B3036">
        <w:rPr>
          <w:rFonts w:ascii="Arial" w:hAnsi="Arial" w:cs="Arial"/>
        </w:rPr>
        <w:t xml:space="preserve">nalítico de </w:t>
      </w:r>
      <w:r w:rsidR="002B6EB3">
        <w:rPr>
          <w:rFonts w:ascii="Arial" w:hAnsi="Arial" w:cs="Arial"/>
        </w:rPr>
        <w:t>I</w:t>
      </w:r>
      <w:r w:rsidRPr="000B3036">
        <w:rPr>
          <w:rFonts w:ascii="Arial" w:hAnsi="Arial" w:cs="Arial"/>
        </w:rPr>
        <w:t>ngresos</w:t>
      </w: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Estado analítico del ejercicio del Presupuesto de Egresos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Clasificación por objeto del Gasto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Clasificación Económica (tipo gasto)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Clasificación Administrativa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Clasificación Funcional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Endeudamiento Neto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Intereses de la Deuda</w:t>
      </w:r>
    </w:p>
    <w:p w:rsidR="0024662D" w:rsidRPr="000B3036" w:rsidRDefault="0024662D" w:rsidP="009764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Indicadores de Postura Fiscal</w:t>
      </w: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La información programática que se presenta es la siguiente:</w:t>
      </w:r>
    </w:p>
    <w:p w:rsidR="0024662D" w:rsidRPr="002B6EB3" w:rsidRDefault="0024662D" w:rsidP="009764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B3">
        <w:rPr>
          <w:rFonts w:ascii="Arial" w:hAnsi="Arial" w:cs="Arial"/>
        </w:rPr>
        <w:t xml:space="preserve">Gasto por </w:t>
      </w:r>
      <w:r w:rsidR="002B6EB3">
        <w:rPr>
          <w:rFonts w:ascii="Arial" w:hAnsi="Arial" w:cs="Arial"/>
        </w:rPr>
        <w:t>C</w:t>
      </w:r>
      <w:r w:rsidRPr="002B6EB3">
        <w:rPr>
          <w:rFonts w:ascii="Arial" w:hAnsi="Arial" w:cs="Arial"/>
        </w:rPr>
        <w:t xml:space="preserve">ategoría </w:t>
      </w:r>
      <w:r w:rsidR="002B6EB3">
        <w:rPr>
          <w:rFonts w:ascii="Arial" w:hAnsi="Arial" w:cs="Arial"/>
        </w:rPr>
        <w:t>P</w:t>
      </w:r>
      <w:r w:rsidRPr="002B6EB3">
        <w:rPr>
          <w:rFonts w:ascii="Arial" w:hAnsi="Arial" w:cs="Arial"/>
        </w:rPr>
        <w:t>rogramática</w:t>
      </w:r>
    </w:p>
    <w:p w:rsidR="0024662D" w:rsidRPr="002B6EB3" w:rsidRDefault="0024662D" w:rsidP="009764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B3">
        <w:rPr>
          <w:rFonts w:ascii="Arial" w:hAnsi="Arial" w:cs="Arial"/>
        </w:rPr>
        <w:t xml:space="preserve">Programas y </w:t>
      </w:r>
      <w:r w:rsidR="002B6EB3">
        <w:rPr>
          <w:rFonts w:ascii="Arial" w:hAnsi="Arial" w:cs="Arial"/>
        </w:rPr>
        <w:t>P</w:t>
      </w:r>
      <w:r w:rsidRPr="002B6EB3">
        <w:rPr>
          <w:rFonts w:ascii="Arial" w:hAnsi="Arial" w:cs="Arial"/>
        </w:rPr>
        <w:t xml:space="preserve">royectos de </w:t>
      </w:r>
      <w:r w:rsidR="002B6EB3">
        <w:rPr>
          <w:rFonts w:ascii="Arial" w:hAnsi="Arial" w:cs="Arial"/>
        </w:rPr>
        <w:t>I</w:t>
      </w:r>
      <w:r w:rsidRPr="002B6EB3">
        <w:rPr>
          <w:rFonts w:ascii="Arial" w:hAnsi="Arial" w:cs="Arial"/>
        </w:rPr>
        <w:t>nversión</w:t>
      </w:r>
    </w:p>
    <w:p w:rsidR="0024662D" w:rsidRPr="002B6EB3" w:rsidRDefault="0024662D" w:rsidP="009764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B3">
        <w:rPr>
          <w:rFonts w:ascii="Arial" w:hAnsi="Arial" w:cs="Arial"/>
        </w:rPr>
        <w:t xml:space="preserve">Indicadores de </w:t>
      </w:r>
      <w:r w:rsidR="002B6EB3">
        <w:rPr>
          <w:rFonts w:ascii="Arial" w:hAnsi="Arial" w:cs="Arial"/>
        </w:rPr>
        <w:t>R</w:t>
      </w:r>
      <w:r w:rsidRPr="002B6EB3">
        <w:rPr>
          <w:rFonts w:ascii="Arial" w:hAnsi="Arial" w:cs="Arial"/>
        </w:rPr>
        <w:t>esultados</w:t>
      </w:r>
    </w:p>
    <w:p w:rsidR="0024662D" w:rsidRPr="002B6EB3" w:rsidRDefault="0024662D" w:rsidP="0097643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B6EB3">
        <w:rPr>
          <w:rFonts w:ascii="Arial" w:hAnsi="Arial" w:cs="Arial"/>
        </w:rPr>
        <w:t>Programa Operativo Anual</w:t>
      </w: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Información adicional que se presenta es la siguiente:</w:t>
      </w:r>
    </w:p>
    <w:p w:rsidR="0024662D" w:rsidRPr="000B3036" w:rsidRDefault="0024662D" w:rsidP="0097643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Relación de Bienes Muebles que componen el Patrimonio</w:t>
      </w:r>
    </w:p>
    <w:p w:rsidR="0024662D" w:rsidRPr="000B3036" w:rsidRDefault="0024662D" w:rsidP="0097643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Relación de Bienes Inmuebles que componen el Patrimonio</w:t>
      </w:r>
    </w:p>
    <w:p w:rsidR="0024662D" w:rsidRPr="000B3036" w:rsidRDefault="0024662D" w:rsidP="0097643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 xml:space="preserve">Relación de Cuentas Bancarias </w:t>
      </w:r>
      <w:r w:rsidR="0096041E">
        <w:rPr>
          <w:rFonts w:ascii="Arial" w:hAnsi="Arial" w:cs="Arial"/>
        </w:rPr>
        <w:t>e</w:t>
      </w:r>
      <w:r w:rsidRPr="000B3036">
        <w:rPr>
          <w:rFonts w:ascii="Arial" w:hAnsi="Arial" w:cs="Arial"/>
        </w:rPr>
        <w:t>spec</w:t>
      </w:r>
      <w:r w:rsidR="00371936">
        <w:rPr>
          <w:rFonts w:ascii="Arial" w:hAnsi="Arial" w:cs="Arial"/>
        </w:rPr>
        <w:t>í</w:t>
      </w:r>
      <w:r w:rsidRPr="000B3036">
        <w:rPr>
          <w:rFonts w:ascii="Arial" w:hAnsi="Arial" w:cs="Arial"/>
        </w:rPr>
        <w:t xml:space="preserve">ficas </w:t>
      </w:r>
      <w:r w:rsidR="0096041E">
        <w:rPr>
          <w:rFonts w:ascii="Arial" w:hAnsi="Arial" w:cs="Arial"/>
        </w:rPr>
        <w:t>donde se ejercen Recursos Federales</w:t>
      </w:r>
    </w:p>
    <w:p w:rsidR="0024662D" w:rsidRPr="000B3036" w:rsidRDefault="0024662D" w:rsidP="0097643D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Relación de Esquemas Bursátiles y de Coberturas Financieras</w:t>
      </w:r>
    </w:p>
    <w:p w:rsidR="0024662D" w:rsidRPr="000B3036" w:rsidRDefault="0024662D" w:rsidP="0097643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24662D" w:rsidRPr="000B3036" w:rsidRDefault="0024662D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B3036">
        <w:rPr>
          <w:rFonts w:ascii="Arial" w:hAnsi="Arial" w:cs="Arial"/>
        </w:rPr>
        <w:t>En términos de la Ley de Disciplina Financiera para las Entidades Federativas y Municipios la información que se presenta es la siguiente: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Estado de Situación Financiera Detallado -LDF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Informe Analítico de la Deuda Pública y Otros Pasivos -LDF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Informe Analítico de Obligaciones Diferentes de Financiamiento -LDF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Balance Presupuestario -LDF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 xml:space="preserve">Estado Analítico de Ingresos Detallado -LDF </w:t>
      </w:r>
    </w:p>
    <w:p w:rsidR="0024662D" w:rsidRPr="00371936" w:rsidRDefault="0024662D" w:rsidP="0097643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371936">
        <w:rPr>
          <w:rFonts w:ascii="Arial" w:hAnsi="Arial" w:cs="Arial"/>
        </w:rPr>
        <w:t>Estado Analítico del Ejercicio del Presupuesto de Egresos Detallado -LDF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Clasificación por Objeto del Gasto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Clasificación Administrativa</w:t>
      </w:r>
    </w:p>
    <w:p w:rsidR="0024662D" w:rsidRP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Clasificación Funcional</w:t>
      </w:r>
    </w:p>
    <w:p w:rsidR="00B34442" w:rsidRDefault="0024662D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34442">
        <w:rPr>
          <w:rFonts w:ascii="Arial" w:hAnsi="Arial" w:cs="Arial"/>
        </w:rPr>
        <w:t>Clasificación de Servicios Personales por Categoría</w:t>
      </w:r>
    </w:p>
    <w:p w:rsidR="0024662D" w:rsidRDefault="00B34442" w:rsidP="0097643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Guía de cumplimiento de la Ley de Disciplina Financiera</w:t>
      </w:r>
      <w:r w:rsidR="0024662D" w:rsidRPr="00B34442">
        <w:rPr>
          <w:rFonts w:ascii="Arial" w:hAnsi="Arial" w:cs="Arial"/>
        </w:rPr>
        <w:t xml:space="preserve">  </w:t>
      </w:r>
    </w:p>
    <w:p w:rsidR="0096041E" w:rsidRDefault="0096041E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041E" w:rsidRPr="000B3036" w:rsidRDefault="0096041E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 en cuanto a Normas de Difusión </w:t>
      </w:r>
      <w:r w:rsidRPr="000B3036">
        <w:rPr>
          <w:rFonts w:ascii="Arial" w:hAnsi="Arial" w:cs="Arial"/>
        </w:rPr>
        <w:t>se presenta:</w:t>
      </w:r>
    </w:p>
    <w:p w:rsidR="0096041E" w:rsidRPr="000B3036" w:rsidRDefault="0096041E" w:rsidP="0097643D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Norma para establecer la estructura de información de montos pagados por ayudas y subsidios.</w:t>
      </w:r>
    </w:p>
    <w:p w:rsidR="0096041E" w:rsidRPr="0096041E" w:rsidRDefault="0096041E" w:rsidP="00976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662D" w:rsidRPr="000B3036" w:rsidRDefault="0024662D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3F4C63" w:rsidRDefault="003F4C63" w:rsidP="0097643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esta manera, con la presentación de la Cuenta Pública de la Secretaría Ejecutiva del Sistema Estatal Anticorrupción, se informa sobre los resultados de las finanzas p</w:t>
      </w:r>
      <w:r w:rsidR="00371936">
        <w:rPr>
          <w:rFonts w:ascii="Arial" w:eastAsia="Arial" w:hAnsi="Arial" w:cs="Arial"/>
        </w:rPr>
        <w:t>ú</w:t>
      </w:r>
      <w:r>
        <w:rPr>
          <w:rFonts w:ascii="Arial" w:eastAsia="Arial" w:hAnsi="Arial" w:cs="Arial"/>
        </w:rPr>
        <w:t>blicas en el ejercicio fiscal 20</w:t>
      </w:r>
      <w:r w:rsidR="0096041E">
        <w:rPr>
          <w:rFonts w:ascii="Arial" w:eastAsia="Arial" w:hAnsi="Arial" w:cs="Arial"/>
        </w:rPr>
        <w:t>2</w:t>
      </w:r>
      <w:r w:rsidR="00CB06B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y se da cumplimiento con lo que establece la normatividad vigente.</w:t>
      </w: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p w:rsidR="00B34442" w:rsidRDefault="00BF13D5" w:rsidP="00BF13D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</w:t>
      </w:r>
      <w:r w:rsidR="00E245D1">
        <w:rPr>
          <w:rFonts w:ascii="Arial" w:eastAsia="Arial" w:hAnsi="Arial" w:cs="Arial"/>
        </w:rPr>
        <w:t xml:space="preserve">C.P. Francisco Javier </w:t>
      </w:r>
      <w:proofErr w:type="spellStart"/>
      <w:r w:rsidR="00E245D1">
        <w:rPr>
          <w:rFonts w:ascii="Arial" w:eastAsia="Arial" w:hAnsi="Arial" w:cs="Arial"/>
        </w:rPr>
        <w:t>Rebelín</w:t>
      </w:r>
      <w:proofErr w:type="spellEnd"/>
      <w:r w:rsidR="00E245D1">
        <w:rPr>
          <w:rFonts w:ascii="Arial" w:eastAsia="Arial" w:hAnsi="Arial" w:cs="Arial"/>
        </w:rPr>
        <w:t xml:space="preserve"> Ibarra </w:t>
      </w:r>
      <w:r>
        <w:rPr>
          <w:rFonts w:ascii="Arial" w:eastAsia="Arial" w:hAnsi="Arial" w:cs="Arial"/>
        </w:rPr>
        <w:t xml:space="preserve">                        </w:t>
      </w:r>
      <w:r w:rsidR="00B975D6">
        <w:rPr>
          <w:rFonts w:ascii="Arial" w:eastAsia="Arial" w:hAnsi="Arial" w:cs="Arial"/>
        </w:rPr>
        <w:t xml:space="preserve">    </w:t>
      </w:r>
      <w:r w:rsidR="00E245D1">
        <w:rPr>
          <w:rFonts w:ascii="Arial" w:eastAsia="Arial" w:hAnsi="Arial" w:cs="Arial"/>
        </w:rPr>
        <w:t xml:space="preserve">     </w:t>
      </w:r>
      <w:r>
        <w:rPr>
          <w:rFonts w:ascii="Arial" w:eastAsia="Arial" w:hAnsi="Arial" w:cs="Arial"/>
        </w:rPr>
        <w:t xml:space="preserve">C.P. </w:t>
      </w:r>
      <w:r w:rsidR="00E245D1">
        <w:rPr>
          <w:rFonts w:ascii="Arial" w:eastAsia="Arial" w:hAnsi="Arial" w:cs="Arial"/>
        </w:rPr>
        <w:t>Daniel Aarón Sotelo Heredia</w:t>
      </w:r>
    </w:p>
    <w:p w:rsidR="00B34442" w:rsidRDefault="00E245D1" w:rsidP="00BF13D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Encargado de Despacho de la</w:t>
      </w:r>
      <w:r w:rsidR="00B34442">
        <w:rPr>
          <w:rFonts w:ascii="Arial" w:eastAsia="Arial" w:hAnsi="Arial" w:cs="Arial"/>
        </w:rPr>
        <w:t xml:space="preserve"> Secretaría Ejecutiva del </w:t>
      </w:r>
      <w:r w:rsidR="00BF13D5">
        <w:rPr>
          <w:rFonts w:ascii="Arial" w:eastAsia="Arial" w:hAnsi="Arial" w:cs="Arial"/>
        </w:rPr>
        <w:t xml:space="preserve">      </w:t>
      </w:r>
      <w:r w:rsidR="00B975D6">
        <w:rPr>
          <w:rFonts w:ascii="Arial" w:eastAsia="Arial" w:hAnsi="Arial" w:cs="Arial"/>
        </w:rPr>
        <w:t xml:space="preserve">    </w:t>
      </w:r>
      <w:r w:rsidR="00BF13D5">
        <w:rPr>
          <w:rFonts w:ascii="Arial" w:eastAsia="Arial" w:hAnsi="Arial" w:cs="Arial"/>
        </w:rPr>
        <w:t>Director de Administración y Servicios</w:t>
      </w:r>
    </w:p>
    <w:p w:rsidR="00B34442" w:rsidRDefault="00BF13D5" w:rsidP="00BF13D5">
      <w:pPr>
        <w:spacing w:after="0" w:line="240" w:lineRule="auto"/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       </w:t>
      </w:r>
      <w:r w:rsidR="00E245D1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 w:rsidR="00B34442">
        <w:rPr>
          <w:rFonts w:ascii="Arial" w:eastAsia="Arial" w:hAnsi="Arial" w:cs="Arial"/>
        </w:rPr>
        <w:t>Sistema Estatal Anticorrupción</w:t>
      </w:r>
    </w:p>
    <w:p w:rsidR="00B34442" w:rsidRDefault="00B34442" w:rsidP="0097643D">
      <w:pPr>
        <w:spacing w:after="0" w:line="240" w:lineRule="auto"/>
        <w:jc w:val="both"/>
        <w:rPr>
          <w:rFonts w:ascii="Arial" w:eastAsia="Arial" w:hAnsi="Arial" w:cs="Arial"/>
        </w:rPr>
      </w:pPr>
    </w:p>
    <w:sectPr w:rsidR="00B34442" w:rsidSect="000B3036">
      <w:headerReference w:type="even" r:id="rId8"/>
      <w:headerReference w:type="default" r:id="rId9"/>
      <w:footerReference w:type="even" r:id="rId10"/>
      <w:footerReference w:type="default" r:id="rId11"/>
      <w:pgSz w:w="12242" w:h="15842"/>
      <w:pgMar w:top="1241" w:right="1021" w:bottom="1134" w:left="1021" w:header="28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79E" w:rsidRDefault="00B8579E">
      <w:pPr>
        <w:spacing w:after="0" w:line="240" w:lineRule="auto"/>
      </w:pPr>
      <w:r>
        <w:separator/>
      </w:r>
    </w:p>
  </w:endnote>
  <w:endnote w:type="continuationSeparator" w:id="0">
    <w:p w:rsidR="00B8579E" w:rsidRDefault="00B8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79E" w:rsidRDefault="00B8579E">
      <w:pPr>
        <w:spacing w:after="0" w:line="240" w:lineRule="auto"/>
      </w:pPr>
      <w:r>
        <w:separator/>
      </w:r>
    </w:p>
  </w:footnote>
  <w:footnote w:type="continuationSeparator" w:id="0">
    <w:p w:rsidR="00B8579E" w:rsidRDefault="00B8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Arial" w:eastAsia="Arial" w:hAnsi="Arial" w:cs="Arial"/>
        <w:b/>
        <w:color w:val="000000"/>
      </w:rPr>
      <w:t>SECRETAR</w:t>
    </w:r>
    <w:r>
      <w:rPr>
        <w:rFonts w:ascii="Arial" w:eastAsia="Arial" w:hAnsi="Arial" w:cs="Arial"/>
        <w:b/>
      </w:rPr>
      <w:t>Í</w:t>
    </w:r>
    <w:r>
      <w:rPr>
        <w:rFonts w:ascii="Arial" w:eastAsia="Arial" w:hAnsi="Arial" w:cs="Arial"/>
        <w:b/>
        <w:color w:val="000000"/>
      </w:rPr>
      <w:t>A EJECUTIVA DEL SISTEMA ESTATAL ANTICORRUPCIÓN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165100</wp:posOffset>
              </wp:positionV>
              <wp:extent cx="10103485" cy="3556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165100</wp:posOffset>
              </wp:positionV>
              <wp:extent cx="10103485" cy="355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5731"/>
    <w:multiLevelType w:val="hybridMultilevel"/>
    <w:tmpl w:val="93B87D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C46"/>
    <w:multiLevelType w:val="hybridMultilevel"/>
    <w:tmpl w:val="14100D54"/>
    <w:lvl w:ilvl="0" w:tplc="080A0011">
      <w:start w:val="1"/>
      <w:numFmt w:val="decimal"/>
      <w:lvlText w:val="%1)"/>
      <w:lvlJc w:val="left"/>
      <w:pPr>
        <w:ind w:left="1800" w:hanging="360"/>
      </w:pPr>
    </w:lvl>
    <w:lvl w:ilvl="1" w:tplc="080A0019">
      <w:start w:val="1"/>
      <w:numFmt w:val="lowerLetter"/>
      <w:lvlText w:val="%2."/>
      <w:lvlJc w:val="left"/>
      <w:pPr>
        <w:ind w:left="2520" w:hanging="360"/>
      </w:pPr>
    </w:lvl>
    <w:lvl w:ilvl="2" w:tplc="080A001B">
      <w:start w:val="1"/>
      <w:numFmt w:val="lowerRoman"/>
      <w:lvlText w:val="%3."/>
      <w:lvlJc w:val="right"/>
      <w:pPr>
        <w:ind w:left="3240" w:hanging="180"/>
      </w:pPr>
    </w:lvl>
    <w:lvl w:ilvl="3" w:tplc="080A000F">
      <w:start w:val="1"/>
      <w:numFmt w:val="decimal"/>
      <w:lvlText w:val="%4."/>
      <w:lvlJc w:val="left"/>
      <w:pPr>
        <w:ind w:left="3960" w:hanging="360"/>
      </w:pPr>
    </w:lvl>
    <w:lvl w:ilvl="4" w:tplc="080A0019">
      <w:start w:val="1"/>
      <w:numFmt w:val="lowerLetter"/>
      <w:lvlText w:val="%5."/>
      <w:lvlJc w:val="left"/>
      <w:pPr>
        <w:ind w:left="4680" w:hanging="360"/>
      </w:pPr>
    </w:lvl>
    <w:lvl w:ilvl="5" w:tplc="080A001B">
      <w:start w:val="1"/>
      <w:numFmt w:val="lowerRoman"/>
      <w:lvlText w:val="%6."/>
      <w:lvlJc w:val="right"/>
      <w:pPr>
        <w:ind w:left="5400" w:hanging="180"/>
      </w:pPr>
    </w:lvl>
    <w:lvl w:ilvl="6" w:tplc="080A000F">
      <w:start w:val="1"/>
      <w:numFmt w:val="decimal"/>
      <w:lvlText w:val="%7."/>
      <w:lvlJc w:val="left"/>
      <w:pPr>
        <w:ind w:left="6120" w:hanging="360"/>
      </w:pPr>
    </w:lvl>
    <w:lvl w:ilvl="7" w:tplc="080A0019">
      <w:start w:val="1"/>
      <w:numFmt w:val="lowerLetter"/>
      <w:lvlText w:val="%8."/>
      <w:lvlJc w:val="left"/>
      <w:pPr>
        <w:ind w:left="6840" w:hanging="360"/>
      </w:pPr>
    </w:lvl>
    <w:lvl w:ilvl="8" w:tplc="080A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F52E65"/>
    <w:multiLevelType w:val="hybridMultilevel"/>
    <w:tmpl w:val="A24E1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86349"/>
    <w:multiLevelType w:val="hybridMultilevel"/>
    <w:tmpl w:val="76F2C3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876AE"/>
    <w:multiLevelType w:val="hybridMultilevel"/>
    <w:tmpl w:val="A24E1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D5024"/>
    <w:multiLevelType w:val="hybridMultilevel"/>
    <w:tmpl w:val="7E3AF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E32CA"/>
    <w:multiLevelType w:val="hybridMultilevel"/>
    <w:tmpl w:val="3B16455E"/>
    <w:lvl w:ilvl="0" w:tplc="47FA9BFA">
      <w:start w:val="1"/>
      <w:numFmt w:val="lowerLetter"/>
      <w:lvlText w:val="%1."/>
      <w:lvlJc w:val="left"/>
      <w:pPr>
        <w:ind w:left="1077" w:hanging="357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57019"/>
    <w:multiLevelType w:val="hybridMultilevel"/>
    <w:tmpl w:val="6AAA9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764E8"/>
    <w:multiLevelType w:val="hybridMultilevel"/>
    <w:tmpl w:val="9C9C9DE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357C3"/>
    <w:multiLevelType w:val="hybridMultilevel"/>
    <w:tmpl w:val="38B4C2C4"/>
    <w:lvl w:ilvl="0" w:tplc="35E887F2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12CA1"/>
    <w:multiLevelType w:val="hybridMultilevel"/>
    <w:tmpl w:val="C01A34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B6DEF"/>
    <w:multiLevelType w:val="hybridMultilevel"/>
    <w:tmpl w:val="592E8B6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5617"/>
    <w:multiLevelType w:val="hybridMultilevel"/>
    <w:tmpl w:val="6016C6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BB5D48"/>
    <w:multiLevelType w:val="hybridMultilevel"/>
    <w:tmpl w:val="4A089AE0"/>
    <w:lvl w:ilvl="0" w:tplc="457CFEFA">
      <w:start w:val="1"/>
      <w:numFmt w:val="decimal"/>
      <w:lvlText w:val="%1)"/>
      <w:lvlJc w:val="left"/>
      <w:pPr>
        <w:ind w:left="1722" w:hanging="360"/>
      </w:pPr>
    </w:lvl>
    <w:lvl w:ilvl="1" w:tplc="080A0019">
      <w:start w:val="1"/>
      <w:numFmt w:val="lowerLetter"/>
      <w:lvlText w:val="%2."/>
      <w:lvlJc w:val="left"/>
      <w:pPr>
        <w:ind w:left="2442" w:hanging="360"/>
      </w:pPr>
    </w:lvl>
    <w:lvl w:ilvl="2" w:tplc="080A001B">
      <w:start w:val="1"/>
      <w:numFmt w:val="lowerRoman"/>
      <w:lvlText w:val="%3."/>
      <w:lvlJc w:val="right"/>
      <w:pPr>
        <w:ind w:left="3162" w:hanging="180"/>
      </w:pPr>
    </w:lvl>
    <w:lvl w:ilvl="3" w:tplc="080A000F">
      <w:start w:val="1"/>
      <w:numFmt w:val="decimal"/>
      <w:lvlText w:val="%4."/>
      <w:lvlJc w:val="left"/>
      <w:pPr>
        <w:ind w:left="3882" w:hanging="360"/>
      </w:pPr>
    </w:lvl>
    <w:lvl w:ilvl="4" w:tplc="080A0019">
      <w:start w:val="1"/>
      <w:numFmt w:val="lowerLetter"/>
      <w:lvlText w:val="%5."/>
      <w:lvlJc w:val="left"/>
      <w:pPr>
        <w:ind w:left="4602" w:hanging="360"/>
      </w:pPr>
    </w:lvl>
    <w:lvl w:ilvl="5" w:tplc="080A001B">
      <w:start w:val="1"/>
      <w:numFmt w:val="lowerRoman"/>
      <w:lvlText w:val="%6."/>
      <w:lvlJc w:val="right"/>
      <w:pPr>
        <w:ind w:left="5322" w:hanging="180"/>
      </w:pPr>
    </w:lvl>
    <w:lvl w:ilvl="6" w:tplc="080A000F">
      <w:start w:val="1"/>
      <w:numFmt w:val="decimal"/>
      <w:lvlText w:val="%7."/>
      <w:lvlJc w:val="left"/>
      <w:pPr>
        <w:ind w:left="6042" w:hanging="360"/>
      </w:pPr>
    </w:lvl>
    <w:lvl w:ilvl="7" w:tplc="080A0019">
      <w:start w:val="1"/>
      <w:numFmt w:val="lowerLetter"/>
      <w:lvlText w:val="%8."/>
      <w:lvlJc w:val="left"/>
      <w:pPr>
        <w:ind w:left="6762" w:hanging="360"/>
      </w:pPr>
    </w:lvl>
    <w:lvl w:ilvl="8" w:tplc="080A001B">
      <w:start w:val="1"/>
      <w:numFmt w:val="lowerRoman"/>
      <w:lvlText w:val="%9."/>
      <w:lvlJc w:val="right"/>
      <w:pPr>
        <w:ind w:left="7482" w:hanging="180"/>
      </w:pPr>
    </w:lvl>
  </w:abstractNum>
  <w:abstractNum w:abstractNumId="14" w15:restartNumberingAfterBreak="0">
    <w:nsid w:val="73717DBD"/>
    <w:multiLevelType w:val="hybridMultilevel"/>
    <w:tmpl w:val="3A1A40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366171"/>
    <w:multiLevelType w:val="hybridMultilevel"/>
    <w:tmpl w:val="DE4A7736"/>
    <w:lvl w:ilvl="0" w:tplc="35E887F2">
      <w:start w:val="1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905D2"/>
    <w:multiLevelType w:val="hybridMultilevel"/>
    <w:tmpl w:val="9DECE7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0"/>
  </w:num>
  <w:num w:numId="13">
    <w:abstractNumId w:val="3"/>
  </w:num>
  <w:num w:numId="14">
    <w:abstractNumId w:val="10"/>
  </w:num>
  <w:num w:numId="15">
    <w:abstractNumId w:val="4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720D7"/>
    <w:rsid w:val="000B3036"/>
    <w:rsid w:val="001111E7"/>
    <w:rsid w:val="001230E2"/>
    <w:rsid w:val="001D0EC7"/>
    <w:rsid w:val="001E5050"/>
    <w:rsid w:val="00206520"/>
    <w:rsid w:val="00220979"/>
    <w:rsid w:val="0024662D"/>
    <w:rsid w:val="002B6EB3"/>
    <w:rsid w:val="003378EF"/>
    <w:rsid w:val="00371936"/>
    <w:rsid w:val="003E720E"/>
    <w:rsid w:val="003F4C63"/>
    <w:rsid w:val="004A378E"/>
    <w:rsid w:val="005156A9"/>
    <w:rsid w:val="00525B8B"/>
    <w:rsid w:val="00537B2B"/>
    <w:rsid w:val="00547D17"/>
    <w:rsid w:val="006138BB"/>
    <w:rsid w:val="00687984"/>
    <w:rsid w:val="00714E1D"/>
    <w:rsid w:val="00760351"/>
    <w:rsid w:val="00760EE4"/>
    <w:rsid w:val="00775EB7"/>
    <w:rsid w:val="007D1E8C"/>
    <w:rsid w:val="007D767D"/>
    <w:rsid w:val="008C0336"/>
    <w:rsid w:val="008F2966"/>
    <w:rsid w:val="00902109"/>
    <w:rsid w:val="0096041E"/>
    <w:rsid w:val="0097643D"/>
    <w:rsid w:val="00A42852"/>
    <w:rsid w:val="00A62DE9"/>
    <w:rsid w:val="00AE036E"/>
    <w:rsid w:val="00AE7EB5"/>
    <w:rsid w:val="00B23D8D"/>
    <w:rsid w:val="00B34442"/>
    <w:rsid w:val="00B60D95"/>
    <w:rsid w:val="00B8579E"/>
    <w:rsid w:val="00B975D6"/>
    <w:rsid w:val="00BF13D5"/>
    <w:rsid w:val="00CB06BD"/>
    <w:rsid w:val="00E245D1"/>
    <w:rsid w:val="00EA1FF6"/>
    <w:rsid w:val="00F21655"/>
    <w:rsid w:val="00F52CAC"/>
    <w:rsid w:val="00F666B3"/>
    <w:rsid w:val="00F74475"/>
    <w:rsid w:val="00FC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3F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09CEB-C73A-45E1-9C1B-62D7D9AD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4</cp:revision>
  <cp:lastPrinted>2022-02-22T23:09:00Z</cp:lastPrinted>
  <dcterms:created xsi:type="dcterms:W3CDTF">2024-02-19T21:00:00Z</dcterms:created>
  <dcterms:modified xsi:type="dcterms:W3CDTF">2024-02-23T04:11:00Z</dcterms:modified>
</cp:coreProperties>
</file>