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80DEA" w14:textId="77777777" w:rsidR="001111E7" w:rsidRDefault="001230E2" w:rsidP="0097643D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INTRODUCCIÓN</w:t>
      </w:r>
    </w:p>
    <w:p w14:paraId="666A971B" w14:textId="77777777" w:rsidR="007D767D" w:rsidRDefault="007D767D" w:rsidP="0097643D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2233E37E" w14:textId="77777777" w:rsidR="000B3036" w:rsidRDefault="000B3036" w:rsidP="0097643D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3BAB15D7" w14:textId="77777777" w:rsidR="00F666B3" w:rsidRDefault="001230E2" w:rsidP="0097643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Secretaría Ejecutiva del Sistema Estatal Anticorrupción, es un organismo descentralizado, no sectorizado, con personalidad jurídica y patrimonio propio, con autonomía técnica y de gestión, creado mediante Decreto del Ejecutivo Estatal publicado en el Periódico Oficial del 7 de agosto de 2017, y regido por su Reglamento Interior. Su objeto es fungir como órgano de apoyo técnico del Comité Coordinador del Sistema Estatal, a efecto de proveerle la asistencia técnica, así como los insumos necesarios para el desempeño de sus atribuciones, para lo cual en el ejercicio fiscal 20</w:t>
      </w:r>
      <w:r w:rsidR="00760EE4">
        <w:rPr>
          <w:rFonts w:ascii="Arial" w:eastAsia="Arial" w:hAnsi="Arial" w:cs="Arial"/>
        </w:rPr>
        <w:t>2</w:t>
      </w:r>
      <w:r w:rsidR="00B55DFB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se aprobó un presupuesto de egresos por $</w:t>
      </w:r>
      <w:r w:rsidR="00B55DFB" w:rsidRPr="007C2D1F">
        <w:rPr>
          <w:rFonts w:ascii="Arial" w:eastAsia="Arial" w:hAnsi="Arial" w:cs="Arial"/>
        </w:rPr>
        <w:t>12,</w:t>
      </w:r>
      <w:r w:rsidR="00B55DFB">
        <w:rPr>
          <w:rFonts w:ascii="Arial" w:eastAsia="Arial" w:hAnsi="Arial" w:cs="Arial"/>
        </w:rPr>
        <w:t>431</w:t>
      </w:r>
      <w:r w:rsidR="00B55DFB" w:rsidRPr="007C2D1F">
        <w:rPr>
          <w:rFonts w:ascii="Arial" w:eastAsia="Arial" w:hAnsi="Arial" w:cs="Arial"/>
        </w:rPr>
        <w:t>,</w:t>
      </w:r>
      <w:r w:rsidR="00B55DFB">
        <w:rPr>
          <w:rFonts w:ascii="Arial" w:eastAsia="Arial" w:hAnsi="Arial" w:cs="Arial"/>
        </w:rPr>
        <w:t>915</w:t>
      </w:r>
      <w:r w:rsidR="00B55DFB" w:rsidRPr="007C2D1F">
        <w:rPr>
          <w:rFonts w:ascii="Arial" w:eastAsia="Arial" w:hAnsi="Arial" w:cs="Arial"/>
        </w:rPr>
        <w:t>.</w:t>
      </w:r>
      <w:r w:rsidR="00B55DFB">
        <w:rPr>
          <w:rFonts w:ascii="Arial" w:eastAsia="Arial" w:hAnsi="Arial" w:cs="Arial"/>
        </w:rPr>
        <w:t>06</w:t>
      </w:r>
      <w:r>
        <w:rPr>
          <w:rFonts w:ascii="Arial" w:eastAsia="Arial" w:hAnsi="Arial" w:cs="Arial"/>
        </w:rPr>
        <w:t xml:space="preserve">, </w:t>
      </w:r>
      <w:r w:rsidR="00864498">
        <w:rPr>
          <w:rFonts w:ascii="Arial" w:eastAsia="Arial" w:hAnsi="Arial" w:cs="Arial"/>
        </w:rPr>
        <w:t>de los cuales, al 31 de diciembre de 202</w:t>
      </w:r>
      <w:r w:rsidR="00B55DFB">
        <w:rPr>
          <w:rFonts w:ascii="Arial" w:eastAsia="Arial" w:hAnsi="Arial" w:cs="Arial"/>
        </w:rPr>
        <w:t>5</w:t>
      </w:r>
      <w:r w:rsidR="00864498">
        <w:rPr>
          <w:rFonts w:ascii="Arial" w:eastAsia="Arial" w:hAnsi="Arial" w:cs="Arial"/>
        </w:rPr>
        <w:t xml:space="preserve"> deveng</w:t>
      </w:r>
      <w:r w:rsidR="004608CB">
        <w:rPr>
          <w:rFonts w:ascii="Arial" w:eastAsia="Arial" w:hAnsi="Arial" w:cs="Arial"/>
        </w:rPr>
        <w:t>ó</w:t>
      </w:r>
      <w:r w:rsidR="00864498">
        <w:rPr>
          <w:rFonts w:ascii="Arial" w:eastAsia="Arial" w:hAnsi="Arial" w:cs="Arial"/>
        </w:rPr>
        <w:t xml:space="preserve"> recursos por $</w:t>
      </w:r>
      <w:r w:rsidR="00B55DFB">
        <w:rPr>
          <w:rFonts w:ascii="Arial" w:eastAsia="Arial" w:hAnsi="Arial" w:cs="Arial"/>
        </w:rPr>
        <w:t>8,322,621.10</w:t>
      </w:r>
      <w:r w:rsidR="0086449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para hacer frente a diversos compromisos adquirido</w:t>
      </w:r>
      <w:r w:rsidR="00864498">
        <w:rPr>
          <w:rFonts w:ascii="Arial" w:eastAsia="Arial" w:hAnsi="Arial" w:cs="Arial"/>
        </w:rPr>
        <w:t xml:space="preserve">s </w:t>
      </w:r>
      <w:r w:rsidR="00364AF9">
        <w:rPr>
          <w:rFonts w:ascii="Arial" w:eastAsia="Arial" w:hAnsi="Arial" w:cs="Arial"/>
        </w:rPr>
        <w:t>en cumplimiento de su programa operativo anual, obteniendo</w:t>
      </w:r>
      <w:r w:rsidR="00864498">
        <w:rPr>
          <w:rFonts w:ascii="Arial" w:eastAsia="Arial" w:hAnsi="Arial" w:cs="Arial"/>
        </w:rPr>
        <w:t xml:space="preserve"> los siguientes resultados</w:t>
      </w:r>
      <w:r w:rsidR="00F666B3">
        <w:rPr>
          <w:rFonts w:ascii="Arial" w:eastAsia="Arial" w:hAnsi="Arial" w:cs="Arial"/>
        </w:rPr>
        <w:t>:</w:t>
      </w:r>
    </w:p>
    <w:p w14:paraId="2D71B45F" w14:textId="77777777" w:rsidR="00F666B3" w:rsidRDefault="00F666B3" w:rsidP="0097643D">
      <w:pPr>
        <w:spacing w:after="0" w:line="240" w:lineRule="auto"/>
        <w:jc w:val="both"/>
        <w:rPr>
          <w:rFonts w:ascii="Arial" w:eastAsia="Arial" w:hAnsi="Arial" w:cs="Arial"/>
        </w:rPr>
      </w:pPr>
    </w:p>
    <w:p w14:paraId="7E215D20" w14:textId="77777777" w:rsidR="00B55DFB" w:rsidRPr="00D74112" w:rsidRDefault="00D74112" w:rsidP="00D74112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 w:rsidRPr="00D74112">
        <w:rPr>
          <w:rFonts w:ascii="Arial" w:eastAsia="Arial" w:hAnsi="Arial" w:cs="Arial"/>
        </w:rPr>
        <w:t xml:space="preserve">Al cierre del ejercicio fiscal 2025, </w:t>
      </w:r>
      <w:bookmarkStart w:id="0" w:name="_Hlk221541434"/>
      <w:r w:rsidRPr="00D74112">
        <w:rPr>
          <w:rFonts w:ascii="Arial" w:eastAsia="Arial" w:hAnsi="Arial" w:cs="Arial"/>
        </w:rPr>
        <w:t xml:space="preserve">se reporta un avance significativo en la implementación de la Plataforma Digital Nacional, particularmente en lo correspondiente al Sistema S1. De los 17 sujetos obligados, 8 cuentan con información registrada en la plataforma, mientras que 3 se encuentran en proceso de integración. Respecto de </w:t>
      </w:r>
      <w:bookmarkStart w:id="1" w:name="_Hlk221540880"/>
      <w:r w:rsidRPr="00D74112">
        <w:rPr>
          <w:rFonts w:ascii="Arial" w:eastAsia="Arial" w:hAnsi="Arial" w:cs="Arial"/>
        </w:rPr>
        <w:t xml:space="preserve">los 6 sujetos restantes, se han llevado a cabo acciones de acercamiento y coordinación institucional, con el objetivo de facilitar su futura incorporación al sistema. </w:t>
      </w:r>
      <w:bookmarkEnd w:id="1"/>
      <w:r w:rsidRPr="00D74112">
        <w:rPr>
          <w:rFonts w:ascii="Arial" w:eastAsia="Arial" w:hAnsi="Arial" w:cs="Arial"/>
        </w:rPr>
        <w:t xml:space="preserve">En total, se han registrado 12,037 declaraciones. </w:t>
      </w:r>
      <w:bookmarkStart w:id="2" w:name="_Hlk221541314"/>
      <w:r w:rsidRPr="00D74112">
        <w:rPr>
          <w:rFonts w:ascii="Arial" w:eastAsia="Arial" w:hAnsi="Arial" w:cs="Arial"/>
        </w:rPr>
        <w:t>En términos porcentuales, el 47 % de los sujetos obligados cuenta con información cargada, el 18 % se encuentra en proceso de integración y el 35 % participa en etapas de socialización y preparación para su incorporación.</w:t>
      </w:r>
      <w:bookmarkEnd w:id="0"/>
      <w:r w:rsidRPr="00D74112">
        <w:rPr>
          <w:rFonts w:ascii="Arial" w:eastAsia="Arial" w:hAnsi="Arial" w:cs="Arial"/>
        </w:rPr>
        <w:t xml:space="preserve">    </w:t>
      </w:r>
      <w:bookmarkEnd w:id="2"/>
      <w:r w:rsidR="00977F4F" w:rsidRPr="00D7411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                 </w:t>
      </w:r>
    </w:p>
    <w:p w14:paraId="60FE92CD" w14:textId="77777777" w:rsidR="00996CFF" w:rsidRDefault="00996CFF" w:rsidP="00D74112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rial" w:eastAsia="Arial" w:hAnsi="Arial" w:cs="Arial"/>
        </w:rPr>
      </w:pPr>
    </w:p>
    <w:p w14:paraId="2152BE2E" w14:textId="77777777" w:rsidR="00B55DFB" w:rsidRDefault="00B55DFB" w:rsidP="00B55DFB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 w:rsidRPr="00B55DFB">
        <w:rPr>
          <w:rFonts w:ascii="Arial" w:eastAsia="Arial" w:hAnsi="Arial" w:cs="Arial"/>
        </w:rPr>
        <w:t xml:space="preserve">El día 30 de diciembre de 2025, se celebró la </w:t>
      </w:r>
      <w:r w:rsidR="004608CB">
        <w:rPr>
          <w:rFonts w:ascii="Arial" w:eastAsia="Arial" w:hAnsi="Arial" w:cs="Arial"/>
        </w:rPr>
        <w:t>T</w:t>
      </w:r>
      <w:r w:rsidRPr="00B55DFB">
        <w:rPr>
          <w:rFonts w:ascii="Arial" w:eastAsia="Arial" w:hAnsi="Arial" w:cs="Arial"/>
        </w:rPr>
        <w:t xml:space="preserve">ercera </w:t>
      </w:r>
      <w:r w:rsidR="004608CB">
        <w:rPr>
          <w:rFonts w:ascii="Arial" w:eastAsia="Arial" w:hAnsi="Arial" w:cs="Arial"/>
        </w:rPr>
        <w:t>S</w:t>
      </w:r>
      <w:r w:rsidRPr="00B55DFB">
        <w:rPr>
          <w:rFonts w:ascii="Arial" w:eastAsia="Arial" w:hAnsi="Arial" w:cs="Arial"/>
        </w:rPr>
        <w:t xml:space="preserve">esión </w:t>
      </w:r>
      <w:r w:rsidR="004608CB">
        <w:rPr>
          <w:rFonts w:ascii="Arial" w:eastAsia="Arial" w:hAnsi="Arial" w:cs="Arial"/>
        </w:rPr>
        <w:t>E</w:t>
      </w:r>
      <w:r w:rsidRPr="00B55DFB">
        <w:rPr>
          <w:rFonts w:ascii="Arial" w:eastAsia="Arial" w:hAnsi="Arial" w:cs="Arial"/>
        </w:rPr>
        <w:t xml:space="preserve">xtraordinaria del </w:t>
      </w:r>
      <w:r w:rsidR="004608CB">
        <w:rPr>
          <w:rFonts w:ascii="Arial" w:eastAsia="Arial" w:hAnsi="Arial" w:cs="Arial"/>
        </w:rPr>
        <w:t>C</w:t>
      </w:r>
      <w:r w:rsidRPr="00B55DFB">
        <w:rPr>
          <w:rFonts w:ascii="Arial" w:eastAsia="Arial" w:hAnsi="Arial" w:cs="Arial"/>
        </w:rPr>
        <w:t xml:space="preserve">omité </w:t>
      </w:r>
      <w:r w:rsidR="004608CB">
        <w:rPr>
          <w:rFonts w:ascii="Arial" w:eastAsia="Arial" w:hAnsi="Arial" w:cs="Arial"/>
        </w:rPr>
        <w:t>C</w:t>
      </w:r>
      <w:r w:rsidRPr="00B55DFB">
        <w:rPr>
          <w:rFonts w:ascii="Arial" w:eastAsia="Arial" w:hAnsi="Arial" w:cs="Arial"/>
        </w:rPr>
        <w:t xml:space="preserve">oordinador del </w:t>
      </w:r>
      <w:r w:rsidR="004608CB">
        <w:rPr>
          <w:rFonts w:ascii="Arial" w:eastAsia="Arial" w:hAnsi="Arial" w:cs="Arial"/>
        </w:rPr>
        <w:t>S</w:t>
      </w:r>
      <w:r w:rsidRPr="00B55DFB">
        <w:rPr>
          <w:rFonts w:ascii="Arial" w:eastAsia="Arial" w:hAnsi="Arial" w:cs="Arial"/>
        </w:rPr>
        <w:t xml:space="preserve">istema </w:t>
      </w:r>
      <w:r w:rsidR="004608CB">
        <w:rPr>
          <w:rFonts w:ascii="Arial" w:eastAsia="Arial" w:hAnsi="Arial" w:cs="Arial"/>
        </w:rPr>
        <w:t>E</w:t>
      </w:r>
      <w:r w:rsidRPr="00B55DFB">
        <w:rPr>
          <w:rFonts w:ascii="Arial" w:eastAsia="Arial" w:hAnsi="Arial" w:cs="Arial"/>
        </w:rPr>
        <w:t xml:space="preserve">statal </w:t>
      </w:r>
      <w:r w:rsidR="004608CB">
        <w:rPr>
          <w:rFonts w:ascii="Arial" w:eastAsia="Arial" w:hAnsi="Arial" w:cs="Arial"/>
        </w:rPr>
        <w:t>A</w:t>
      </w:r>
      <w:r w:rsidRPr="00B55DFB">
        <w:rPr>
          <w:rFonts w:ascii="Arial" w:eastAsia="Arial" w:hAnsi="Arial" w:cs="Arial"/>
        </w:rPr>
        <w:t xml:space="preserve">nticorrupción de </w:t>
      </w:r>
      <w:r w:rsidR="004608CB">
        <w:rPr>
          <w:rFonts w:ascii="Arial" w:eastAsia="Arial" w:hAnsi="Arial" w:cs="Arial"/>
        </w:rPr>
        <w:t>B</w:t>
      </w:r>
      <w:r w:rsidRPr="00B55DFB">
        <w:rPr>
          <w:rFonts w:ascii="Arial" w:eastAsia="Arial" w:hAnsi="Arial" w:cs="Arial"/>
        </w:rPr>
        <w:t xml:space="preserve">aja </w:t>
      </w:r>
      <w:r w:rsidR="004608CB">
        <w:rPr>
          <w:rFonts w:ascii="Arial" w:eastAsia="Arial" w:hAnsi="Arial" w:cs="Arial"/>
        </w:rPr>
        <w:t>C</w:t>
      </w:r>
      <w:r w:rsidRPr="00B55DFB">
        <w:rPr>
          <w:rFonts w:ascii="Arial" w:eastAsia="Arial" w:hAnsi="Arial" w:cs="Arial"/>
        </w:rPr>
        <w:t xml:space="preserve">alifornia, en la cual, se presentó y aprobó por dicho </w:t>
      </w:r>
      <w:r w:rsidR="004608CB">
        <w:rPr>
          <w:rFonts w:ascii="Arial" w:eastAsia="Arial" w:hAnsi="Arial" w:cs="Arial"/>
        </w:rPr>
        <w:t>c</w:t>
      </w:r>
      <w:r w:rsidRPr="00B55DFB">
        <w:rPr>
          <w:rFonts w:ascii="Arial" w:eastAsia="Arial" w:hAnsi="Arial" w:cs="Arial"/>
        </w:rPr>
        <w:t>omité</w:t>
      </w:r>
      <w:r w:rsidR="004608CB">
        <w:rPr>
          <w:rFonts w:ascii="Arial" w:eastAsia="Arial" w:hAnsi="Arial" w:cs="Arial"/>
        </w:rPr>
        <w:t>,</w:t>
      </w:r>
      <w:r w:rsidRPr="00B55DFB">
        <w:rPr>
          <w:rFonts w:ascii="Arial" w:eastAsia="Arial" w:hAnsi="Arial" w:cs="Arial"/>
        </w:rPr>
        <w:t xml:space="preserve"> el </w:t>
      </w:r>
      <w:r>
        <w:rPr>
          <w:rFonts w:ascii="Arial" w:eastAsia="Arial" w:hAnsi="Arial" w:cs="Arial"/>
        </w:rPr>
        <w:t>M</w:t>
      </w:r>
      <w:r w:rsidRPr="00B55DFB">
        <w:rPr>
          <w:rFonts w:ascii="Arial" w:eastAsia="Arial" w:hAnsi="Arial" w:cs="Arial"/>
        </w:rPr>
        <w:t xml:space="preserve">odelo de </w:t>
      </w:r>
      <w:r>
        <w:rPr>
          <w:rFonts w:ascii="Arial" w:eastAsia="Arial" w:hAnsi="Arial" w:cs="Arial"/>
        </w:rPr>
        <w:t>S</w:t>
      </w:r>
      <w:r w:rsidRPr="00B55DFB">
        <w:rPr>
          <w:rFonts w:ascii="Arial" w:eastAsia="Arial" w:hAnsi="Arial" w:cs="Arial"/>
        </w:rPr>
        <w:t xml:space="preserve">eguimiento y </w:t>
      </w:r>
      <w:r>
        <w:rPr>
          <w:rFonts w:ascii="Arial" w:eastAsia="Arial" w:hAnsi="Arial" w:cs="Arial"/>
        </w:rPr>
        <w:t>E</w:t>
      </w:r>
      <w:r w:rsidRPr="00B55DFB">
        <w:rPr>
          <w:rFonts w:ascii="Arial" w:eastAsia="Arial" w:hAnsi="Arial" w:cs="Arial"/>
        </w:rPr>
        <w:t xml:space="preserve">valuación </w:t>
      </w:r>
      <w:r>
        <w:rPr>
          <w:rFonts w:ascii="Arial" w:eastAsia="Arial" w:hAnsi="Arial" w:cs="Arial"/>
        </w:rPr>
        <w:t xml:space="preserve">del Programa de Implementación </w:t>
      </w:r>
      <w:r w:rsidR="00996CFF">
        <w:rPr>
          <w:rFonts w:ascii="Arial" w:eastAsia="Arial" w:hAnsi="Arial" w:cs="Arial"/>
        </w:rPr>
        <w:t xml:space="preserve">de la Política Estatal Anticorrupción, </w:t>
      </w:r>
      <w:r w:rsidRPr="00B55DFB">
        <w:rPr>
          <w:rFonts w:ascii="Arial" w:eastAsia="Arial" w:hAnsi="Arial" w:cs="Arial"/>
        </w:rPr>
        <w:t xml:space="preserve">de conformidad con lo dispuesto en el artículo 9, fracción III y IV de la </w:t>
      </w:r>
      <w:r w:rsidR="004608CB">
        <w:rPr>
          <w:rFonts w:ascii="Arial" w:eastAsia="Arial" w:hAnsi="Arial" w:cs="Arial"/>
        </w:rPr>
        <w:t>L</w:t>
      </w:r>
      <w:r w:rsidRPr="00B55DFB">
        <w:rPr>
          <w:rFonts w:ascii="Arial" w:eastAsia="Arial" w:hAnsi="Arial" w:cs="Arial"/>
        </w:rPr>
        <w:t xml:space="preserve">ey del </w:t>
      </w:r>
      <w:r w:rsidR="004608CB">
        <w:rPr>
          <w:rFonts w:ascii="Arial" w:eastAsia="Arial" w:hAnsi="Arial" w:cs="Arial"/>
        </w:rPr>
        <w:t>S</w:t>
      </w:r>
      <w:r w:rsidRPr="00B55DFB">
        <w:rPr>
          <w:rFonts w:ascii="Arial" w:eastAsia="Arial" w:hAnsi="Arial" w:cs="Arial"/>
        </w:rPr>
        <w:t xml:space="preserve">istema </w:t>
      </w:r>
      <w:r w:rsidR="004608CB">
        <w:rPr>
          <w:rFonts w:ascii="Arial" w:eastAsia="Arial" w:hAnsi="Arial" w:cs="Arial"/>
        </w:rPr>
        <w:t>E</w:t>
      </w:r>
      <w:r w:rsidRPr="00B55DFB">
        <w:rPr>
          <w:rFonts w:ascii="Arial" w:eastAsia="Arial" w:hAnsi="Arial" w:cs="Arial"/>
        </w:rPr>
        <w:t xml:space="preserve">statal </w:t>
      </w:r>
      <w:r w:rsidR="004608CB">
        <w:rPr>
          <w:rFonts w:ascii="Arial" w:eastAsia="Arial" w:hAnsi="Arial" w:cs="Arial"/>
        </w:rPr>
        <w:t>A</w:t>
      </w:r>
      <w:r w:rsidRPr="00B55DFB">
        <w:rPr>
          <w:rFonts w:ascii="Arial" w:eastAsia="Arial" w:hAnsi="Arial" w:cs="Arial"/>
        </w:rPr>
        <w:t xml:space="preserve">nticorrupción de </w:t>
      </w:r>
      <w:r w:rsidR="004608CB">
        <w:rPr>
          <w:rFonts w:ascii="Arial" w:eastAsia="Arial" w:hAnsi="Arial" w:cs="Arial"/>
        </w:rPr>
        <w:t>B</w:t>
      </w:r>
      <w:r w:rsidRPr="00B55DFB">
        <w:rPr>
          <w:rFonts w:ascii="Arial" w:eastAsia="Arial" w:hAnsi="Arial" w:cs="Arial"/>
        </w:rPr>
        <w:t xml:space="preserve">aja </w:t>
      </w:r>
      <w:r w:rsidR="004608CB">
        <w:rPr>
          <w:rFonts w:ascii="Arial" w:eastAsia="Arial" w:hAnsi="Arial" w:cs="Arial"/>
        </w:rPr>
        <w:t>C</w:t>
      </w:r>
      <w:r w:rsidRPr="00B55DFB">
        <w:rPr>
          <w:rFonts w:ascii="Arial" w:eastAsia="Arial" w:hAnsi="Arial" w:cs="Arial"/>
        </w:rPr>
        <w:t>alifornia.</w:t>
      </w:r>
    </w:p>
    <w:p w14:paraId="7E56C047" w14:textId="77777777" w:rsidR="003378EF" w:rsidRPr="003378EF" w:rsidRDefault="003378EF" w:rsidP="003378E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rial" w:eastAsia="Arial" w:hAnsi="Arial" w:cs="Arial"/>
        </w:rPr>
      </w:pPr>
    </w:p>
    <w:p w14:paraId="611B4E44" w14:textId="77777777" w:rsidR="001111E7" w:rsidRDefault="00206520" w:rsidP="0097164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En términos de los </w:t>
      </w:r>
      <w:r w:rsidR="003F4C63">
        <w:rPr>
          <w:rFonts w:ascii="Arial" w:eastAsia="Arial" w:hAnsi="Arial" w:cs="Arial"/>
        </w:rPr>
        <w:t>artículos</w:t>
      </w:r>
      <w:r>
        <w:rPr>
          <w:rFonts w:ascii="Arial" w:eastAsia="Arial" w:hAnsi="Arial" w:cs="Arial"/>
        </w:rPr>
        <w:t xml:space="preserve"> 52 y 53 de la Ley General de Contabilidad Gubernamental, </w:t>
      </w:r>
      <w:r w:rsidR="00917930">
        <w:rPr>
          <w:rFonts w:ascii="Arial" w:eastAsia="Arial" w:hAnsi="Arial" w:cs="Arial"/>
        </w:rPr>
        <w:t>103</w:t>
      </w:r>
      <w:r>
        <w:rPr>
          <w:rFonts w:ascii="Arial" w:eastAsia="Arial" w:hAnsi="Arial" w:cs="Arial"/>
        </w:rPr>
        <w:t xml:space="preserve"> de la </w:t>
      </w:r>
      <w:r w:rsidR="00971648">
        <w:rPr>
          <w:rFonts w:ascii="Arial" w:eastAsia="Arial" w:hAnsi="Arial" w:cs="Arial"/>
        </w:rPr>
        <w:t>L</w:t>
      </w:r>
      <w:r w:rsidR="00971648" w:rsidRPr="00971648">
        <w:rPr>
          <w:rFonts w:ascii="Arial" w:eastAsia="Arial" w:hAnsi="Arial" w:cs="Arial"/>
        </w:rPr>
        <w:t xml:space="preserve">ey de </w:t>
      </w:r>
      <w:r w:rsidR="00971648">
        <w:rPr>
          <w:rFonts w:ascii="Arial" w:eastAsia="Arial" w:hAnsi="Arial" w:cs="Arial"/>
        </w:rPr>
        <w:t>P</w:t>
      </w:r>
      <w:r w:rsidR="00971648" w:rsidRPr="00971648">
        <w:rPr>
          <w:rFonts w:ascii="Arial" w:eastAsia="Arial" w:hAnsi="Arial" w:cs="Arial"/>
        </w:rPr>
        <w:t xml:space="preserve">resupuesto y </w:t>
      </w:r>
      <w:r w:rsidR="00971648">
        <w:rPr>
          <w:rFonts w:ascii="Arial" w:eastAsia="Arial" w:hAnsi="Arial" w:cs="Arial"/>
        </w:rPr>
        <w:t>R</w:t>
      </w:r>
      <w:r w:rsidR="00971648" w:rsidRPr="00971648">
        <w:rPr>
          <w:rFonts w:ascii="Arial" w:eastAsia="Arial" w:hAnsi="Arial" w:cs="Arial"/>
        </w:rPr>
        <w:t xml:space="preserve">esponsabilidad </w:t>
      </w:r>
      <w:r w:rsidR="00971648">
        <w:rPr>
          <w:rFonts w:ascii="Arial" w:eastAsia="Arial" w:hAnsi="Arial" w:cs="Arial"/>
        </w:rPr>
        <w:t>H</w:t>
      </w:r>
      <w:r w:rsidR="00971648" w:rsidRPr="00971648">
        <w:rPr>
          <w:rFonts w:ascii="Arial" w:eastAsia="Arial" w:hAnsi="Arial" w:cs="Arial"/>
        </w:rPr>
        <w:t xml:space="preserve">acendaria del </w:t>
      </w:r>
      <w:r w:rsidR="00971648">
        <w:rPr>
          <w:rFonts w:ascii="Arial" w:eastAsia="Arial" w:hAnsi="Arial" w:cs="Arial"/>
        </w:rPr>
        <w:t>E</w:t>
      </w:r>
      <w:r w:rsidR="00971648" w:rsidRPr="00971648">
        <w:rPr>
          <w:rFonts w:ascii="Arial" w:eastAsia="Arial" w:hAnsi="Arial" w:cs="Arial"/>
        </w:rPr>
        <w:t xml:space="preserve">stado de </w:t>
      </w:r>
      <w:r w:rsidR="00971648">
        <w:rPr>
          <w:rFonts w:ascii="Arial" w:eastAsia="Arial" w:hAnsi="Arial" w:cs="Arial"/>
        </w:rPr>
        <w:t>B</w:t>
      </w:r>
      <w:r w:rsidR="00971648" w:rsidRPr="00971648">
        <w:rPr>
          <w:rFonts w:ascii="Arial" w:eastAsia="Arial" w:hAnsi="Arial" w:cs="Arial"/>
        </w:rPr>
        <w:t>aja</w:t>
      </w:r>
      <w:r w:rsidR="00971648">
        <w:rPr>
          <w:rFonts w:ascii="Arial" w:eastAsia="Arial" w:hAnsi="Arial" w:cs="Arial"/>
        </w:rPr>
        <w:t xml:space="preserve"> C</w:t>
      </w:r>
      <w:r w:rsidR="00971648" w:rsidRPr="00971648">
        <w:rPr>
          <w:rFonts w:ascii="Arial" w:eastAsia="Arial" w:hAnsi="Arial" w:cs="Arial"/>
        </w:rPr>
        <w:t xml:space="preserve">alifornia y sus </w:t>
      </w:r>
      <w:r w:rsidR="00971648">
        <w:rPr>
          <w:rFonts w:ascii="Arial" w:eastAsia="Arial" w:hAnsi="Arial" w:cs="Arial"/>
        </w:rPr>
        <w:t>M</w:t>
      </w:r>
      <w:r w:rsidR="00971648" w:rsidRPr="00971648">
        <w:rPr>
          <w:rFonts w:ascii="Arial" w:eastAsia="Arial" w:hAnsi="Arial" w:cs="Arial"/>
        </w:rPr>
        <w:t>unicipios</w:t>
      </w:r>
      <w:r>
        <w:rPr>
          <w:rFonts w:ascii="Arial" w:eastAsia="Arial" w:hAnsi="Arial" w:cs="Arial"/>
        </w:rPr>
        <w:t>, del Acuerdo por el que se armoniza la estructura de las Cuentas P</w:t>
      </w:r>
      <w:r w:rsidR="00371936">
        <w:rPr>
          <w:rFonts w:ascii="Arial" w:eastAsia="Arial" w:hAnsi="Arial" w:cs="Arial"/>
        </w:rPr>
        <w:t>ú</w:t>
      </w:r>
      <w:r>
        <w:rPr>
          <w:rFonts w:ascii="Arial" w:eastAsia="Arial" w:hAnsi="Arial" w:cs="Arial"/>
        </w:rPr>
        <w:t xml:space="preserve">blicas emitido por el Consejo Nacional de </w:t>
      </w:r>
      <w:r w:rsidR="003F4C63">
        <w:rPr>
          <w:rFonts w:ascii="Arial" w:eastAsia="Arial" w:hAnsi="Arial" w:cs="Arial"/>
        </w:rPr>
        <w:t>Armonización</w:t>
      </w:r>
      <w:r>
        <w:rPr>
          <w:rFonts w:ascii="Arial" w:eastAsia="Arial" w:hAnsi="Arial" w:cs="Arial"/>
        </w:rPr>
        <w:t xml:space="preserve"> Contable (CONAC), del Decreto de la Ley de Disciplina Financiera, </w:t>
      </w:r>
      <w:r w:rsidR="003F4C63">
        <w:rPr>
          <w:rFonts w:ascii="Arial" w:eastAsia="Arial" w:hAnsi="Arial" w:cs="Arial"/>
        </w:rPr>
        <w:t>así</w:t>
      </w:r>
      <w:r>
        <w:rPr>
          <w:rFonts w:ascii="Arial" w:eastAsia="Arial" w:hAnsi="Arial" w:cs="Arial"/>
        </w:rPr>
        <w:t xml:space="preserve"> como los Criterios para la elaboración homogénea de la </w:t>
      </w:r>
      <w:r w:rsidR="003F4C63">
        <w:rPr>
          <w:rFonts w:ascii="Arial" w:eastAsia="Arial" w:hAnsi="Arial" w:cs="Arial"/>
        </w:rPr>
        <w:t>información</w:t>
      </w:r>
      <w:r>
        <w:rPr>
          <w:rFonts w:ascii="Arial" w:eastAsia="Arial" w:hAnsi="Arial" w:cs="Arial"/>
        </w:rPr>
        <w:t xml:space="preserve"> financiera y </w:t>
      </w:r>
      <w:r w:rsidRPr="00206520">
        <w:rPr>
          <w:rFonts w:ascii="Arial" w:hAnsi="Arial" w:cs="Arial"/>
        </w:rPr>
        <w:t xml:space="preserve">de los formatos </w:t>
      </w:r>
      <w:r w:rsidR="00977F4F">
        <w:rPr>
          <w:rFonts w:ascii="Arial" w:hAnsi="Arial" w:cs="Arial"/>
        </w:rPr>
        <w:t xml:space="preserve"> </w:t>
      </w:r>
      <w:r w:rsidRPr="00206520">
        <w:rPr>
          <w:rFonts w:ascii="Arial" w:hAnsi="Arial" w:cs="Arial"/>
        </w:rPr>
        <w:t>a que hace referencia la Ley de Disciplina Financiera de las Entidades Federativas y los Municipios</w:t>
      </w:r>
      <w:r w:rsidR="000B3036">
        <w:rPr>
          <w:rFonts w:ascii="Arial" w:hAnsi="Arial" w:cs="Arial"/>
        </w:rPr>
        <w:t>, en lo concerniente a la información financiera y Cuenta Pública correspondiente al Ejercicio Fiscal 20</w:t>
      </w:r>
      <w:r w:rsidR="001E5050">
        <w:rPr>
          <w:rFonts w:ascii="Arial" w:hAnsi="Arial" w:cs="Arial"/>
        </w:rPr>
        <w:t>2</w:t>
      </w:r>
      <w:r w:rsidR="00996CFF">
        <w:rPr>
          <w:rFonts w:ascii="Arial" w:hAnsi="Arial" w:cs="Arial"/>
        </w:rPr>
        <w:t>5</w:t>
      </w:r>
      <w:r w:rsidR="000B303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37B2B">
        <w:rPr>
          <w:rFonts w:ascii="Arial" w:hAnsi="Arial" w:cs="Arial"/>
        </w:rPr>
        <w:t xml:space="preserve">a continuación </w:t>
      </w:r>
      <w:r>
        <w:rPr>
          <w:rFonts w:ascii="Arial" w:hAnsi="Arial" w:cs="Arial"/>
        </w:rPr>
        <w:t>se presenta</w:t>
      </w:r>
      <w:r w:rsidR="000B3036">
        <w:rPr>
          <w:rFonts w:ascii="Arial" w:hAnsi="Arial" w:cs="Arial"/>
        </w:rPr>
        <w:t xml:space="preserve"> de manera enunciativa la información contable, presupuestaria y programática de la Entidad.</w:t>
      </w:r>
    </w:p>
    <w:p w14:paraId="6F9664E3" w14:textId="77777777" w:rsidR="000B3036" w:rsidRDefault="000B3036" w:rsidP="00976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7A93EAA" w14:textId="77777777" w:rsidR="0024662D" w:rsidRPr="000B3036" w:rsidRDefault="0024662D" w:rsidP="00976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3036">
        <w:rPr>
          <w:rFonts w:ascii="Arial" w:hAnsi="Arial" w:cs="Arial"/>
        </w:rPr>
        <w:t>La información contable que se presenta es la siguiente:</w:t>
      </w:r>
    </w:p>
    <w:p w14:paraId="32D5F6AC" w14:textId="77777777" w:rsidR="002B6EB3" w:rsidRPr="000B3036" w:rsidRDefault="002B6EB3" w:rsidP="0097643D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B3036">
        <w:rPr>
          <w:rFonts w:ascii="Arial" w:hAnsi="Arial" w:cs="Arial"/>
        </w:rPr>
        <w:t xml:space="preserve">Estado de </w:t>
      </w:r>
      <w:r>
        <w:rPr>
          <w:rFonts w:ascii="Arial" w:hAnsi="Arial" w:cs="Arial"/>
        </w:rPr>
        <w:t>A</w:t>
      </w:r>
      <w:r w:rsidRPr="000B3036">
        <w:rPr>
          <w:rFonts w:ascii="Arial" w:hAnsi="Arial" w:cs="Arial"/>
        </w:rPr>
        <w:t>ctividades</w:t>
      </w:r>
    </w:p>
    <w:p w14:paraId="5564E226" w14:textId="77777777" w:rsidR="0024662D" w:rsidRPr="000B3036" w:rsidRDefault="0024662D" w:rsidP="0097643D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0B3036">
        <w:rPr>
          <w:rFonts w:ascii="Arial" w:hAnsi="Arial" w:cs="Arial"/>
        </w:rPr>
        <w:t xml:space="preserve">Estado de </w:t>
      </w:r>
      <w:r w:rsidR="002B6EB3">
        <w:rPr>
          <w:rFonts w:ascii="Arial" w:hAnsi="Arial" w:cs="Arial"/>
        </w:rPr>
        <w:t>S</w:t>
      </w:r>
      <w:r w:rsidRPr="000B3036">
        <w:rPr>
          <w:rFonts w:ascii="Arial" w:hAnsi="Arial" w:cs="Arial"/>
        </w:rPr>
        <w:t xml:space="preserve">ituación </w:t>
      </w:r>
      <w:r w:rsidR="002B6EB3">
        <w:rPr>
          <w:rFonts w:ascii="Arial" w:hAnsi="Arial" w:cs="Arial"/>
        </w:rPr>
        <w:t>F</w:t>
      </w:r>
      <w:r w:rsidRPr="000B3036">
        <w:rPr>
          <w:rFonts w:ascii="Arial" w:hAnsi="Arial" w:cs="Arial"/>
        </w:rPr>
        <w:t>inanciera</w:t>
      </w:r>
    </w:p>
    <w:p w14:paraId="1A44B874" w14:textId="77777777" w:rsidR="0024662D" w:rsidRPr="000B3036" w:rsidRDefault="0024662D" w:rsidP="0097643D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B3036">
        <w:rPr>
          <w:rFonts w:ascii="Arial" w:hAnsi="Arial" w:cs="Arial"/>
        </w:rPr>
        <w:t xml:space="preserve">Estado de </w:t>
      </w:r>
      <w:r w:rsidR="002B6EB3">
        <w:rPr>
          <w:rFonts w:ascii="Arial" w:hAnsi="Arial" w:cs="Arial"/>
        </w:rPr>
        <w:t>V</w:t>
      </w:r>
      <w:r w:rsidRPr="000B3036">
        <w:rPr>
          <w:rFonts w:ascii="Arial" w:hAnsi="Arial" w:cs="Arial"/>
        </w:rPr>
        <w:t xml:space="preserve">ariaciones en la </w:t>
      </w:r>
      <w:r w:rsidR="002B6EB3">
        <w:rPr>
          <w:rFonts w:ascii="Arial" w:hAnsi="Arial" w:cs="Arial"/>
        </w:rPr>
        <w:t>H</w:t>
      </w:r>
      <w:r w:rsidRPr="000B3036">
        <w:rPr>
          <w:rFonts w:ascii="Arial" w:hAnsi="Arial" w:cs="Arial"/>
        </w:rPr>
        <w:t xml:space="preserve">acienda </w:t>
      </w:r>
      <w:r w:rsidR="002B6EB3">
        <w:rPr>
          <w:rFonts w:ascii="Arial" w:hAnsi="Arial" w:cs="Arial"/>
        </w:rPr>
        <w:t>P</w:t>
      </w:r>
      <w:r w:rsidRPr="000B3036">
        <w:rPr>
          <w:rFonts w:ascii="Arial" w:hAnsi="Arial" w:cs="Arial"/>
        </w:rPr>
        <w:t>ública</w:t>
      </w:r>
    </w:p>
    <w:p w14:paraId="5964FC27" w14:textId="77777777" w:rsidR="0024662D" w:rsidRPr="000B3036" w:rsidRDefault="0024662D" w:rsidP="0097643D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B3036">
        <w:rPr>
          <w:rFonts w:ascii="Arial" w:hAnsi="Arial" w:cs="Arial"/>
        </w:rPr>
        <w:t xml:space="preserve">Estado de </w:t>
      </w:r>
      <w:r w:rsidR="002B6EB3">
        <w:rPr>
          <w:rFonts w:ascii="Arial" w:hAnsi="Arial" w:cs="Arial"/>
        </w:rPr>
        <w:t>C</w:t>
      </w:r>
      <w:r w:rsidRPr="000B3036">
        <w:rPr>
          <w:rFonts w:ascii="Arial" w:hAnsi="Arial" w:cs="Arial"/>
        </w:rPr>
        <w:t xml:space="preserve">ambios en la </w:t>
      </w:r>
      <w:r w:rsidR="002B6EB3">
        <w:rPr>
          <w:rFonts w:ascii="Arial" w:hAnsi="Arial" w:cs="Arial"/>
        </w:rPr>
        <w:t>S</w:t>
      </w:r>
      <w:r w:rsidRPr="000B3036">
        <w:rPr>
          <w:rFonts w:ascii="Arial" w:hAnsi="Arial" w:cs="Arial"/>
        </w:rPr>
        <w:t xml:space="preserve">ituación </w:t>
      </w:r>
      <w:r w:rsidR="002B6EB3">
        <w:rPr>
          <w:rFonts w:ascii="Arial" w:hAnsi="Arial" w:cs="Arial"/>
        </w:rPr>
        <w:t>F</w:t>
      </w:r>
      <w:r w:rsidRPr="000B3036">
        <w:rPr>
          <w:rFonts w:ascii="Arial" w:hAnsi="Arial" w:cs="Arial"/>
        </w:rPr>
        <w:t>inanciera</w:t>
      </w:r>
    </w:p>
    <w:p w14:paraId="122A3EFC" w14:textId="77777777" w:rsidR="0024662D" w:rsidRPr="000B3036" w:rsidRDefault="0024662D" w:rsidP="0097643D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B3036">
        <w:rPr>
          <w:rFonts w:ascii="Arial" w:hAnsi="Arial" w:cs="Arial"/>
        </w:rPr>
        <w:t xml:space="preserve">Estado de </w:t>
      </w:r>
      <w:r w:rsidR="002B6EB3">
        <w:rPr>
          <w:rFonts w:ascii="Arial" w:hAnsi="Arial" w:cs="Arial"/>
        </w:rPr>
        <w:t>F</w:t>
      </w:r>
      <w:r w:rsidRPr="000B3036">
        <w:rPr>
          <w:rFonts w:ascii="Arial" w:hAnsi="Arial" w:cs="Arial"/>
        </w:rPr>
        <w:t xml:space="preserve">lujos de </w:t>
      </w:r>
      <w:r w:rsidR="002B6EB3">
        <w:rPr>
          <w:rFonts w:ascii="Arial" w:hAnsi="Arial" w:cs="Arial"/>
        </w:rPr>
        <w:t>E</w:t>
      </w:r>
      <w:r w:rsidRPr="000B3036">
        <w:rPr>
          <w:rFonts w:ascii="Arial" w:hAnsi="Arial" w:cs="Arial"/>
        </w:rPr>
        <w:t>fectivo</w:t>
      </w:r>
    </w:p>
    <w:p w14:paraId="79BF02B7" w14:textId="77777777" w:rsidR="0024662D" w:rsidRPr="000B3036" w:rsidRDefault="0024662D" w:rsidP="0097643D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B3036">
        <w:rPr>
          <w:rFonts w:ascii="Arial" w:hAnsi="Arial" w:cs="Arial"/>
        </w:rPr>
        <w:t xml:space="preserve">Estado </w:t>
      </w:r>
      <w:r w:rsidR="002B6EB3">
        <w:rPr>
          <w:rFonts w:ascii="Arial" w:hAnsi="Arial" w:cs="Arial"/>
        </w:rPr>
        <w:t>A</w:t>
      </w:r>
      <w:r w:rsidRPr="000B3036">
        <w:rPr>
          <w:rFonts w:ascii="Arial" w:hAnsi="Arial" w:cs="Arial"/>
        </w:rPr>
        <w:t xml:space="preserve">nalítico del </w:t>
      </w:r>
      <w:r w:rsidR="002B6EB3">
        <w:rPr>
          <w:rFonts w:ascii="Arial" w:hAnsi="Arial" w:cs="Arial"/>
        </w:rPr>
        <w:t>A</w:t>
      </w:r>
      <w:r w:rsidRPr="000B3036">
        <w:rPr>
          <w:rFonts w:ascii="Arial" w:hAnsi="Arial" w:cs="Arial"/>
        </w:rPr>
        <w:t>ctivo</w:t>
      </w:r>
    </w:p>
    <w:p w14:paraId="2FD81706" w14:textId="77777777" w:rsidR="0024662D" w:rsidRPr="000B3036" w:rsidRDefault="0024662D" w:rsidP="0097643D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B3036">
        <w:rPr>
          <w:rFonts w:ascii="Arial" w:hAnsi="Arial" w:cs="Arial"/>
        </w:rPr>
        <w:t xml:space="preserve">Estado </w:t>
      </w:r>
      <w:r w:rsidR="002B6EB3">
        <w:rPr>
          <w:rFonts w:ascii="Arial" w:hAnsi="Arial" w:cs="Arial"/>
        </w:rPr>
        <w:t>A</w:t>
      </w:r>
      <w:r w:rsidRPr="000B3036">
        <w:rPr>
          <w:rFonts w:ascii="Arial" w:hAnsi="Arial" w:cs="Arial"/>
        </w:rPr>
        <w:t xml:space="preserve">nalítico de la </w:t>
      </w:r>
      <w:r w:rsidR="002B6EB3">
        <w:rPr>
          <w:rFonts w:ascii="Arial" w:hAnsi="Arial" w:cs="Arial"/>
        </w:rPr>
        <w:t>D</w:t>
      </w:r>
      <w:r w:rsidRPr="000B3036">
        <w:rPr>
          <w:rFonts w:ascii="Arial" w:hAnsi="Arial" w:cs="Arial"/>
        </w:rPr>
        <w:t xml:space="preserve">euda y </w:t>
      </w:r>
      <w:r w:rsidR="002B6EB3">
        <w:rPr>
          <w:rFonts w:ascii="Arial" w:hAnsi="Arial" w:cs="Arial"/>
        </w:rPr>
        <w:t>O</w:t>
      </w:r>
      <w:r w:rsidRPr="000B3036">
        <w:rPr>
          <w:rFonts w:ascii="Arial" w:hAnsi="Arial" w:cs="Arial"/>
        </w:rPr>
        <w:t xml:space="preserve">tros </w:t>
      </w:r>
      <w:r w:rsidR="002B6EB3">
        <w:rPr>
          <w:rFonts w:ascii="Arial" w:hAnsi="Arial" w:cs="Arial"/>
        </w:rPr>
        <w:t>P</w:t>
      </w:r>
      <w:r w:rsidRPr="000B3036">
        <w:rPr>
          <w:rFonts w:ascii="Arial" w:hAnsi="Arial" w:cs="Arial"/>
        </w:rPr>
        <w:t>asivos</w:t>
      </w:r>
    </w:p>
    <w:p w14:paraId="0FF8146E" w14:textId="77777777" w:rsidR="0024662D" w:rsidRPr="000B3036" w:rsidRDefault="0024662D" w:rsidP="0097643D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3036">
        <w:rPr>
          <w:rFonts w:ascii="Arial" w:hAnsi="Arial" w:cs="Arial"/>
        </w:rPr>
        <w:t xml:space="preserve">Informe sobre </w:t>
      </w:r>
      <w:r w:rsidR="002B6EB3">
        <w:rPr>
          <w:rFonts w:ascii="Arial" w:hAnsi="Arial" w:cs="Arial"/>
        </w:rPr>
        <w:t>P</w:t>
      </w:r>
      <w:r w:rsidRPr="000B3036">
        <w:rPr>
          <w:rFonts w:ascii="Arial" w:hAnsi="Arial" w:cs="Arial"/>
        </w:rPr>
        <w:t xml:space="preserve">asivos </w:t>
      </w:r>
      <w:r w:rsidR="002B6EB3">
        <w:rPr>
          <w:rFonts w:ascii="Arial" w:hAnsi="Arial" w:cs="Arial"/>
        </w:rPr>
        <w:t>C</w:t>
      </w:r>
      <w:r w:rsidRPr="000B3036">
        <w:rPr>
          <w:rFonts w:ascii="Arial" w:hAnsi="Arial" w:cs="Arial"/>
        </w:rPr>
        <w:t>ontingentes</w:t>
      </w:r>
    </w:p>
    <w:p w14:paraId="3B346BDF" w14:textId="77777777" w:rsidR="0024662D" w:rsidRPr="000B3036" w:rsidRDefault="0024662D" w:rsidP="0097643D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3036">
        <w:rPr>
          <w:rFonts w:ascii="Arial" w:hAnsi="Arial" w:cs="Arial"/>
        </w:rPr>
        <w:t>Notas a los Estados financieros</w:t>
      </w:r>
    </w:p>
    <w:p w14:paraId="651B0E6B" w14:textId="77777777" w:rsidR="0024662D" w:rsidRPr="000B3036" w:rsidRDefault="0024662D" w:rsidP="00976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A0518DA" w14:textId="77777777" w:rsidR="0024662D" w:rsidRPr="000B3036" w:rsidRDefault="0024662D" w:rsidP="00976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3036">
        <w:rPr>
          <w:rFonts w:ascii="Arial" w:hAnsi="Arial" w:cs="Arial"/>
        </w:rPr>
        <w:t>Por su parte la información presupuestal que se presenta es la siguiente:</w:t>
      </w:r>
    </w:p>
    <w:p w14:paraId="10975850" w14:textId="77777777" w:rsidR="0024662D" w:rsidRPr="000B3036" w:rsidRDefault="0024662D" w:rsidP="0097643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3036">
        <w:rPr>
          <w:rFonts w:ascii="Arial" w:hAnsi="Arial" w:cs="Arial"/>
        </w:rPr>
        <w:t xml:space="preserve">Estado </w:t>
      </w:r>
      <w:r w:rsidR="002B6EB3">
        <w:rPr>
          <w:rFonts w:ascii="Arial" w:hAnsi="Arial" w:cs="Arial"/>
        </w:rPr>
        <w:t>A</w:t>
      </w:r>
      <w:r w:rsidRPr="000B3036">
        <w:rPr>
          <w:rFonts w:ascii="Arial" w:hAnsi="Arial" w:cs="Arial"/>
        </w:rPr>
        <w:t xml:space="preserve">nalítico de </w:t>
      </w:r>
      <w:r w:rsidR="002B6EB3">
        <w:rPr>
          <w:rFonts w:ascii="Arial" w:hAnsi="Arial" w:cs="Arial"/>
        </w:rPr>
        <w:t>I</w:t>
      </w:r>
      <w:r w:rsidRPr="000B3036">
        <w:rPr>
          <w:rFonts w:ascii="Arial" w:hAnsi="Arial" w:cs="Arial"/>
        </w:rPr>
        <w:t>ngresos</w:t>
      </w:r>
    </w:p>
    <w:p w14:paraId="1923A4DF" w14:textId="77777777" w:rsidR="0024662D" w:rsidRPr="000B3036" w:rsidRDefault="0024662D" w:rsidP="0097643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0B3036">
        <w:rPr>
          <w:rFonts w:ascii="Arial" w:hAnsi="Arial" w:cs="Arial"/>
        </w:rPr>
        <w:t>Estado analítico del ejercicio del Presupuesto de Egresos</w:t>
      </w:r>
    </w:p>
    <w:p w14:paraId="0778AE25" w14:textId="77777777" w:rsidR="0024662D" w:rsidRPr="000B3036" w:rsidRDefault="0024662D" w:rsidP="0097643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3036">
        <w:rPr>
          <w:rFonts w:ascii="Arial" w:hAnsi="Arial" w:cs="Arial"/>
        </w:rPr>
        <w:lastRenderedPageBreak/>
        <w:t>Clasificación por objeto del Gasto</w:t>
      </w:r>
    </w:p>
    <w:p w14:paraId="3BBD7E95" w14:textId="77777777" w:rsidR="0024662D" w:rsidRPr="000B3036" w:rsidRDefault="0024662D" w:rsidP="0097643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3036">
        <w:rPr>
          <w:rFonts w:ascii="Arial" w:hAnsi="Arial" w:cs="Arial"/>
        </w:rPr>
        <w:t>Clasificación Económica (tipo gasto)</w:t>
      </w:r>
    </w:p>
    <w:p w14:paraId="6FADFC5B" w14:textId="77777777" w:rsidR="0024662D" w:rsidRPr="000B3036" w:rsidRDefault="0024662D" w:rsidP="0097643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3036">
        <w:rPr>
          <w:rFonts w:ascii="Arial" w:hAnsi="Arial" w:cs="Arial"/>
        </w:rPr>
        <w:t>Clasificación Administrativa</w:t>
      </w:r>
    </w:p>
    <w:p w14:paraId="00B73449" w14:textId="77777777" w:rsidR="0024662D" w:rsidRPr="000B3036" w:rsidRDefault="0024662D" w:rsidP="0097643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3036">
        <w:rPr>
          <w:rFonts w:ascii="Arial" w:hAnsi="Arial" w:cs="Arial"/>
        </w:rPr>
        <w:t>Clasificación Funcional</w:t>
      </w:r>
    </w:p>
    <w:p w14:paraId="0F5D8680" w14:textId="77777777" w:rsidR="0024662D" w:rsidRPr="000B3036" w:rsidRDefault="0024662D" w:rsidP="0097643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3036">
        <w:rPr>
          <w:rFonts w:ascii="Arial" w:hAnsi="Arial" w:cs="Arial"/>
        </w:rPr>
        <w:t>Endeudamiento Neto</w:t>
      </w:r>
    </w:p>
    <w:p w14:paraId="11FD95E6" w14:textId="77777777" w:rsidR="0024662D" w:rsidRPr="000B3036" w:rsidRDefault="0024662D" w:rsidP="0097643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3036">
        <w:rPr>
          <w:rFonts w:ascii="Arial" w:hAnsi="Arial" w:cs="Arial"/>
        </w:rPr>
        <w:t>Intereses de la Deuda</w:t>
      </w:r>
    </w:p>
    <w:p w14:paraId="486C5CC7" w14:textId="77777777" w:rsidR="0024662D" w:rsidRPr="000B3036" w:rsidRDefault="0024662D" w:rsidP="0097643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3036">
        <w:rPr>
          <w:rFonts w:ascii="Arial" w:hAnsi="Arial" w:cs="Arial"/>
        </w:rPr>
        <w:t>Indicadores de Postura Fiscal</w:t>
      </w:r>
    </w:p>
    <w:p w14:paraId="003013AE" w14:textId="77777777" w:rsidR="0024662D" w:rsidRPr="000B3036" w:rsidRDefault="0024662D" w:rsidP="00976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F6F99AE" w14:textId="77777777" w:rsidR="0024662D" w:rsidRPr="000B3036" w:rsidRDefault="0024662D" w:rsidP="00976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3036">
        <w:rPr>
          <w:rFonts w:ascii="Arial" w:hAnsi="Arial" w:cs="Arial"/>
        </w:rPr>
        <w:t>La información programática que se presenta es la siguiente:</w:t>
      </w:r>
    </w:p>
    <w:p w14:paraId="07678D25" w14:textId="77777777" w:rsidR="0024662D" w:rsidRPr="002B6EB3" w:rsidRDefault="0024662D" w:rsidP="0097643D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B6EB3">
        <w:rPr>
          <w:rFonts w:ascii="Arial" w:hAnsi="Arial" w:cs="Arial"/>
        </w:rPr>
        <w:t xml:space="preserve">Gasto por </w:t>
      </w:r>
      <w:r w:rsidR="002B6EB3">
        <w:rPr>
          <w:rFonts w:ascii="Arial" w:hAnsi="Arial" w:cs="Arial"/>
        </w:rPr>
        <w:t>C</w:t>
      </w:r>
      <w:r w:rsidRPr="002B6EB3">
        <w:rPr>
          <w:rFonts w:ascii="Arial" w:hAnsi="Arial" w:cs="Arial"/>
        </w:rPr>
        <w:t xml:space="preserve">ategoría </w:t>
      </w:r>
      <w:r w:rsidR="002B6EB3">
        <w:rPr>
          <w:rFonts w:ascii="Arial" w:hAnsi="Arial" w:cs="Arial"/>
        </w:rPr>
        <w:t>P</w:t>
      </w:r>
      <w:r w:rsidRPr="002B6EB3">
        <w:rPr>
          <w:rFonts w:ascii="Arial" w:hAnsi="Arial" w:cs="Arial"/>
        </w:rPr>
        <w:t>rogramática</w:t>
      </w:r>
    </w:p>
    <w:p w14:paraId="2A9E79A4" w14:textId="77777777" w:rsidR="0024662D" w:rsidRPr="002B6EB3" w:rsidRDefault="0024662D" w:rsidP="0097643D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B6EB3">
        <w:rPr>
          <w:rFonts w:ascii="Arial" w:hAnsi="Arial" w:cs="Arial"/>
        </w:rPr>
        <w:t xml:space="preserve">Programas y </w:t>
      </w:r>
      <w:r w:rsidR="002B6EB3">
        <w:rPr>
          <w:rFonts w:ascii="Arial" w:hAnsi="Arial" w:cs="Arial"/>
        </w:rPr>
        <w:t>P</w:t>
      </w:r>
      <w:r w:rsidRPr="002B6EB3">
        <w:rPr>
          <w:rFonts w:ascii="Arial" w:hAnsi="Arial" w:cs="Arial"/>
        </w:rPr>
        <w:t xml:space="preserve">royectos de </w:t>
      </w:r>
      <w:r w:rsidR="002B6EB3">
        <w:rPr>
          <w:rFonts w:ascii="Arial" w:hAnsi="Arial" w:cs="Arial"/>
        </w:rPr>
        <w:t>I</w:t>
      </w:r>
      <w:r w:rsidRPr="002B6EB3">
        <w:rPr>
          <w:rFonts w:ascii="Arial" w:hAnsi="Arial" w:cs="Arial"/>
        </w:rPr>
        <w:t>nversión</w:t>
      </w:r>
    </w:p>
    <w:p w14:paraId="1CAD6112" w14:textId="77777777" w:rsidR="0024662D" w:rsidRPr="002B6EB3" w:rsidRDefault="0024662D" w:rsidP="0097643D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B6EB3">
        <w:rPr>
          <w:rFonts w:ascii="Arial" w:hAnsi="Arial" w:cs="Arial"/>
        </w:rPr>
        <w:t xml:space="preserve">Indicadores de </w:t>
      </w:r>
      <w:r w:rsidR="002B6EB3">
        <w:rPr>
          <w:rFonts w:ascii="Arial" w:hAnsi="Arial" w:cs="Arial"/>
        </w:rPr>
        <w:t>R</w:t>
      </w:r>
      <w:r w:rsidRPr="002B6EB3">
        <w:rPr>
          <w:rFonts w:ascii="Arial" w:hAnsi="Arial" w:cs="Arial"/>
        </w:rPr>
        <w:t>esultados</w:t>
      </w:r>
    </w:p>
    <w:p w14:paraId="4271B6DF" w14:textId="77777777" w:rsidR="0024662D" w:rsidRPr="002B6EB3" w:rsidRDefault="0024662D" w:rsidP="0097643D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B6EB3">
        <w:rPr>
          <w:rFonts w:ascii="Arial" w:hAnsi="Arial" w:cs="Arial"/>
        </w:rPr>
        <w:t>Programa Operativo Anual</w:t>
      </w:r>
    </w:p>
    <w:p w14:paraId="1F815FDB" w14:textId="77777777" w:rsidR="0024662D" w:rsidRPr="000B3036" w:rsidRDefault="0024662D" w:rsidP="00976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1471C0A" w14:textId="77777777" w:rsidR="0024662D" w:rsidRPr="000B3036" w:rsidRDefault="0024662D" w:rsidP="00976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3036">
        <w:rPr>
          <w:rFonts w:ascii="Arial" w:hAnsi="Arial" w:cs="Arial"/>
        </w:rPr>
        <w:t>Información adicional que se presenta es la siguiente:</w:t>
      </w:r>
    </w:p>
    <w:p w14:paraId="600B9069" w14:textId="77777777" w:rsidR="0024662D" w:rsidRPr="000B3036" w:rsidRDefault="0024662D" w:rsidP="0097643D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3036">
        <w:rPr>
          <w:rFonts w:ascii="Arial" w:hAnsi="Arial" w:cs="Arial"/>
        </w:rPr>
        <w:t>Relación de Bienes Muebles que componen el Patrimonio</w:t>
      </w:r>
    </w:p>
    <w:p w14:paraId="36AFF1C0" w14:textId="77777777" w:rsidR="0024662D" w:rsidRPr="000B3036" w:rsidRDefault="0024662D" w:rsidP="0097643D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3036">
        <w:rPr>
          <w:rFonts w:ascii="Arial" w:hAnsi="Arial" w:cs="Arial"/>
        </w:rPr>
        <w:t>Relación de Bienes Inmuebles que componen el Patrimonio</w:t>
      </w:r>
    </w:p>
    <w:p w14:paraId="16DA11EB" w14:textId="77777777" w:rsidR="0024662D" w:rsidRPr="000B3036" w:rsidRDefault="0024662D" w:rsidP="0097643D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3036">
        <w:rPr>
          <w:rFonts w:ascii="Arial" w:hAnsi="Arial" w:cs="Arial"/>
        </w:rPr>
        <w:t xml:space="preserve">Relación de Cuentas Bancarias </w:t>
      </w:r>
      <w:r w:rsidR="0096041E">
        <w:rPr>
          <w:rFonts w:ascii="Arial" w:hAnsi="Arial" w:cs="Arial"/>
        </w:rPr>
        <w:t>e</w:t>
      </w:r>
      <w:r w:rsidRPr="000B3036">
        <w:rPr>
          <w:rFonts w:ascii="Arial" w:hAnsi="Arial" w:cs="Arial"/>
        </w:rPr>
        <w:t>spec</w:t>
      </w:r>
      <w:r w:rsidR="00371936">
        <w:rPr>
          <w:rFonts w:ascii="Arial" w:hAnsi="Arial" w:cs="Arial"/>
        </w:rPr>
        <w:t>í</w:t>
      </w:r>
      <w:r w:rsidRPr="000B3036">
        <w:rPr>
          <w:rFonts w:ascii="Arial" w:hAnsi="Arial" w:cs="Arial"/>
        </w:rPr>
        <w:t xml:space="preserve">ficas </w:t>
      </w:r>
      <w:r w:rsidR="0096041E">
        <w:rPr>
          <w:rFonts w:ascii="Arial" w:hAnsi="Arial" w:cs="Arial"/>
        </w:rPr>
        <w:t>donde se ejercen Recursos Federales</w:t>
      </w:r>
    </w:p>
    <w:p w14:paraId="46EE1C91" w14:textId="77777777" w:rsidR="0024662D" w:rsidRPr="000B3036" w:rsidRDefault="0024662D" w:rsidP="0097643D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3036">
        <w:rPr>
          <w:rFonts w:ascii="Arial" w:hAnsi="Arial" w:cs="Arial"/>
        </w:rPr>
        <w:t>Relación de Esquemas Bursátiles y de Coberturas Financieras</w:t>
      </w:r>
    </w:p>
    <w:p w14:paraId="37CAC95B" w14:textId="77777777" w:rsidR="0024662D" w:rsidRPr="000B3036" w:rsidRDefault="0024662D" w:rsidP="0097643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799B8A5C" w14:textId="77777777" w:rsidR="0024662D" w:rsidRPr="000B3036" w:rsidRDefault="0024662D" w:rsidP="00976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3036">
        <w:rPr>
          <w:rFonts w:ascii="Arial" w:hAnsi="Arial" w:cs="Arial"/>
        </w:rPr>
        <w:t>En términos de la Ley de Disciplina Financiera para las Entidades Federativas y Municipios la información que se presenta es la siguiente:</w:t>
      </w:r>
    </w:p>
    <w:p w14:paraId="5F17F79C" w14:textId="77777777" w:rsidR="0024662D" w:rsidRPr="00B34442" w:rsidRDefault="0024662D" w:rsidP="0097643D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34442">
        <w:rPr>
          <w:rFonts w:ascii="Arial" w:hAnsi="Arial" w:cs="Arial"/>
        </w:rPr>
        <w:t>Estado de Situación Financiera Detallado -LDF</w:t>
      </w:r>
    </w:p>
    <w:p w14:paraId="3583162E" w14:textId="77777777" w:rsidR="0024662D" w:rsidRPr="00B34442" w:rsidRDefault="0024662D" w:rsidP="0097643D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34442">
        <w:rPr>
          <w:rFonts w:ascii="Arial" w:hAnsi="Arial" w:cs="Arial"/>
        </w:rPr>
        <w:t>Informe Analítico de la Deuda Pública y Otros Pasivos -LDF</w:t>
      </w:r>
    </w:p>
    <w:p w14:paraId="00F6BBE1" w14:textId="77777777" w:rsidR="0024662D" w:rsidRPr="00B34442" w:rsidRDefault="0024662D" w:rsidP="0097643D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34442">
        <w:rPr>
          <w:rFonts w:ascii="Arial" w:hAnsi="Arial" w:cs="Arial"/>
        </w:rPr>
        <w:t>Informe Analítico de Obligaciones Diferentes de Financiamiento -LDF</w:t>
      </w:r>
    </w:p>
    <w:p w14:paraId="14926010" w14:textId="77777777" w:rsidR="0024662D" w:rsidRPr="00B34442" w:rsidRDefault="0024662D" w:rsidP="0097643D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34442">
        <w:rPr>
          <w:rFonts w:ascii="Arial" w:hAnsi="Arial" w:cs="Arial"/>
        </w:rPr>
        <w:t>Balance Presupuestario -LDF</w:t>
      </w:r>
    </w:p>
    <w:p w14:paraId="4E7BF791" w14:textId="77777777" w:rsidR="0024662D" w:rsidRPr="00B34442" w:rsidRDefault="0024662D" w:rsidP="0097643D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34442">
        <w:rPr>
          <w:rFonts w:ascii="Arial" w:hAnsi="Arial" w:cs="Arial"/>
        </w:rPr>
        <w:t xml:space="preserve">Estado Analítico de Ingresos Detallado -LDF </w:t>
      </w:r>
    </w:p>
    <w:p w14:paraId="04D54C09" w14:textId="77777777" w:rsidR="0024662D" w:rsidRPr="00371936" w:rsidRDefault="0024662D" w:rsidP="0097643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371936">
        <w:rPr>
          <w:rFonts w:ascii="Arial" w:hAnsi="Arial" w:cs="Arial"/>
        </w:rPr>
        <w:t>Estado Analítico del Ejercicio del Presupuesto de Egresos Detallado -LDF</w:t>
      </w:r>
    </w:p>
    <w:p w14:paraId="05D2A2AE" w14:textId="77777777" w:rsidR="0024662D" w:rsidRPr="00B34442" w:rsidRDefault="0024662D" w:rsidP="0097643D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34442">
        <w:rPr>
          <w:rFonts w:ascii="Arial" w:hAnsi="Arial" w:cs="Arial"/>
        </w:rPr>
        <w:t>Clasificación por Objeto del Gasto</w:t>
      </w:r>
    </w:p>
    <w:p w14:paraId="7CB7A388" w14:textId="77777777" w:rsidR="0024662D" w:rsidRPr="00B34442" w:rsidRDefault="0024662D" w:rsidP="0097643D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34442">
        <w:rPr>
          <w:rFonts w:ascii="Arial" w:hAnsi="Arial" w:cs="Arial"/>
        </w:rPr>
        <w:t>Clasificación Administrativa</w:t>
      </w:r>
    </w:p>
    <w:p w14:paraId="2C098CB2" w14:textId="77777777" w:rsidR="0024662D" w:rsidRPr="00B34442" w:rsidRDefault="0024662D" w:rsidP="0097643D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34442">
        <w:rPr>
          <w:rFonts w:ascii="Arial" w:hAnsi="Arial" w:cs="Arial"/>
        </w:rPr>
        <w:t>Clasificación Funcional</w:t>
      </w:r>
    </w:p>
    <w:p w14:paraId="05675EE9" w14:textId="77777777" w:rsidR="00B34442" w:rsidRDefault="0024662D" w:rsidP="0097643D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34442">
        <w:rPr>
          <w:rFonts w:ascii="Arial" w:hAnsi="Arial" w:cs="Arial"/>
        </w:rPr>
        <w:t>Clasificación de Servicios Personales por Categoría</w:t>
      </w:r>
    </w:p>
    <w:p w14:paraId="69B0C6BE" w14:textId="77777777" w:rsidR="0024662D" w:rsidRDefault="00B34442" w:rsidP="0097643D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Guía de cumplimiento de la Ley de Disciplina Financiera</w:t>
      </w:r>
      <w:r w:rsidR="0024662D" w:rsidRPr="00B34442">
        <w:rPr>
          <w:rFonts w:ascii="Arial" w:hAnsi="Arial" w:cs="Arial"/>
        </w:rPr>
        <w:t xml:space="preserve">  </w:t>
      </w:r>
    </w:p>
    <w:p w14:paraId="3DC54668" w14:textId="77777777" w:rsidR="0096041E" w:rsidRDefault="0096041E" w:rsidP="00976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42AE663" w14:textId="77777777" w:rsidR="0096041E" w:rsidRPr="000B3036" w:rsidRDefault="0096041E" w:rsidP="00976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 en cuanto a Normas de Difusión </w:t>
      </w:r>
      <w:r w:rsidRPr="000B3036">
        <w:rPr>
          <w:rFonts w:ascii="Arial" w:hAnsi="Arial" w:cs="Arial"/>
        </w:rPr>
        <w:t>se presenta:</w:t>
      </w:r>
    </w:p>
    <w:p w14:paraId="0CD53F4E" w14:textId="77777777" w:rsidR="0096041E" w:rsidRPr="000B3036" w:rsidRDefault="0096041E" w:rsidP="0097643D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Norma para establecer la estructura de información de montos pagados por ayudas y subsidios.</w:t>
      </w:r>
    </w:p>
    <w:p w14:paraId="6BEA56EB" w14:textId="77777777" w:rsidR="0096041E" w:rsidRPr="0096041E" w:rsidRDefault="0096041E" w:rsidP="00976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8156F6F" w14:textId="77777777" w:rsidR="0024662D" w:rsidRPr="000B3036" w:rsidRDefault="0024662D" w:rsidP="0097643D">
      <w:pPr>
        <w:spacing w:after="0" w:line="240" w:lineRule="auto"/>
        <w:jc w:val="both"/>
        <w:rPr>
          <w:rFonts w:ascii="Arial" w:eastAsia="Arial" w:hAnsi="Arial" w:cs="Arial"/>
        </w:rPr>
      </w:pPr>
    </w:p>
    <w:p w14:paraId="0960A4C2" w14:textId="77777777" w:rsidR="003F4C63" w:rsidRDefault="003F4C63" w:rsidP="0097643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esta manera, con la presentación de la Cuenta Pública de la Secretaría Ejecutiva del Sistema Estatal Anticorrupción, se informa sobre los resultados de las finanzas p</w:t>
      </w:r>
      <w:r w:rsidR="00371936">
        <w:rPr>
          <w:rFonts w:ascii="Arial" w:eastAsia="Arial" w:hAnsi="Arial" w:cs="Arial"/>
        </w:rPr>
        <w:t>ú</w:t>
      </w:r>
      <w:r>
        <w:rPr>
          <w:rFonts w:ascii="Arial" w:eastAsia="Arial" w:hAnsi="Arial" w:cs="Arial"/>
        </w:rPr>
        <w:t>blicas en el ejercicio fiscal 20</w:t>
      </w:r>
      <w:r w:rsidR="0096041E">
        <w:rPr>
          <w:rFonts w:ascii="Arial" w:eastAsia="Arial" w:hAnsi="Arial" w:cs="Arial"/>
        </w:rPr>
        <w:t>2</w:t>
      </w:r>
      <w:r w:rsidR="00996CFF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y se da cumplimiento con lo que establece la normatividad vigente.</w:t>
      </w:r>
    </w:p>
    <w:p w14:paraId="5B9D5920" w14:textId="77777777" w:rsidR="00B34442" w:rsidRDefault="00B34442" w:rsidP="0097643D">
      <w:pPr>
        <w:spacing w:after="0" w:line="240" w:lineRule="auto"/>
        <w:jc w:val="both"/>
        <w:rPr>
          <w:rFonts w:ascii="Arial" w:eastAsia="Arial" w:hAnsi="Arial" w:cs="Arial"/>
        </w:rPr>
      </w:pPr>
    </w:p>
    <w:p w14:paraId="3E7118BC" w14:textId="77777777" w:rsidR="00B34442" w:rsidRDefault="00B34442" w:rsidP="0097643D">
      <w:pPr>
        <w:spacing w:after="0" w:line="240" w:lineRule="auto"/>
        <w:jc w:val="both"/>
        <w:rPr>
          <w:rFonts w:ascii="Arial" w:eastAsia="Arial" w:hAnsi="Arial" w:cs="Arial"/>
        </w:rPr>
      </w:pPr>
    </w:p>
    <w:p w14:paraId="13CEC4A8" w14:textId="77777777" w:rsidR="00B34442" w:rsidRDefault="00B34442" w:rsidP="0097643D">
      <w:pPr>
        <w:spacing w:after="0" w:line="240" w:lineRule="auto"/>
        <w:jc w:val="both"/>
        <w:rPr>
          <w:rFonts w:ascii="Arial" w:eastAsia="Arial" w:hAnsi="Arial" w:cs="Arial"/>
        </w:rPr>
      </w:pPr>
    </w:p>
    <w:p w14:paraId="7E5B2B22" w14:textId="77777777" w:rsidR="00B34442" w:rsidRDefault="00B34442" w:rsidP="0097643D">
      <w:pPr>
        <w:spacing w:after="0" w:line="240" w:lineRule="auto"/>
        <w:jc w:val="both"/>
        <w:rPr>
          <w:rFonts w:ascii="Arial" w:eastAsia="Arial" w:hAnsi="Arial" w:cs="Arial"/>
        </w:rPr>
      </w:pPr>
    </w:p>
    <w:p w14:paraId="0A92A9D8" w14:textId="77777777" w:rsidR="00B34442" w:rsidRDefault="00B34442" w:rsidP="0097643D">
      <w:pPr>
        <w:spacing w:after="0" w:line="240" w:lineRule="auto"/>
        <w:jc w:val="both"/>
        <w:rPr>
          <w:rFonts w:ascii="Arial" w:eastAsia="Arial" w:hAnsi="Arial" w:cs="Arial"/>
        </w:rPr>
      </w:pPr>
    </w:p>
    <w:p w14:paraId="378A8BED" w14:textId="77777777" w:rsidR="00B34442" w:rsidRDefault="00B34442" w:rsidP="0097643D">
      <w:pPr>
        <w:spacing w:after="0" w:line="240" w:lineRule="auto"/>
        <w:jc w:val="both"/>
        <w:rPr>
          <w:rFonts w:ascii="Arial" w:eastAsia="Arial" w:hAnsi="Arial" w:cs="Arial"/>
        </w:rPr>
      </w:pPr>
    </w:p>
    <w:p w14:paraId="5926CF60" w14:textId="77777777" w:rsidR="00B34442" w:rsidRDefault="00BF13D5" w:rsidP="00BF13D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</w:t>
      </w:r>
      <w:r w:rsidR="00E245D1">
        <w:rPr>
          <w:rFonts w:ascii="Arial" w:eastAsia="Arial" w:hAnsi="Arial" w:cs="Arial"/>
        </w:rPr>
        <w:t xml:space="preserve">C.P. Francisco Javier Rebelín Ibarra </w:t>
      </w:r>
      <w:r>
        <w:rPr>
          <w:rFonts w:ascii="Arial" w:eastAsia="Arial" w:hAnsi="Arial" w:cs="Arial"/>
        </w:rPr>
        <w:t xml:space="preserve">                        </w:t>
      </w:r>
      <w:r w:rsidR="00B975D6">
        <w:rPr>
          <w:rFonts w:ascii="Arial" w:eastAsia="Arial" w:hAnsi="Arial" w:cs="Arial"/>
        </w:rPr>
        <w:t xml:space="preserve">    </w:t>
      </w:r>
      <w:r w:rsidR="00E245D1"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 xml:space="preserve">C.P. </w:t>
      </w:r>
      <w:r w:rsidR="00E245D1">
        <w:rPr>
          <w:rFonts w:ascii="Arial" w:eastAsia="Arial" w:hAnsi="Arial" w:cs="Arial"/>
        </w:rPr>
        <w:t>Daniel Aarón Sotelo Heredia</w:t>
      </w:r>
    </w:p>
    <w:p w14:paraId="40EE6C45" w14:textId="77777777" w:rsidR="00B34442" w:rsidRDefault="00E245D1" w:rsidP="00BF13D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Encargado de Despacho de la</w:t>
      </w:r>
      <w:r w:rsidR="00B34442">
        <w:rPr>
          <w:rFonts w:ascii="Arial" w:eastAsia="Arial" w:hAnsi="Arial" w:cs="Arial"/>
        </w:rPr>
        <w:t xml:space="preserve"> Secretaría Ejecutiva del </w:t>
      </w:r>
      <w:r w:rsidR="00BF13D5">
        <w:rPr>
          <w:rFonts w:ascii="Arial" w:eastAsia="Arial" w:hAnsi="Arial" w:cs="Arial"/>
        </w:rPr>
        <w:t xml:space="preserve">      </w:t>
      </w:r>
      <w:r w:rsidR="00B975D6">
        <w:rPr>
          <w:rFonts w:ascii="Arial" w:eastAsia="Arial" w:hAnsi="Arial" w:cs="Arial"/>
        </w:rPr>
        <w:t xml:space="preserve">    </w:t>
      </w:r>
      <w:r w:rsidR="00BF13D5">
        <w:rPr>
          <w:rFonts w:ascii="Arial" w:eastAsia="Arial" w:hAnsi="Arial" w:cs="Arial"/>
        </w:rPr>
        <w:t>Director de Administración y Servicios</w:t>
      </w:r>
    </w:p>
    <w:p w14:paraId="15BC571B" w14:textId="77777777" w:rsidR="00B34442" w:rsidRDefault="00BF13D5" w:rsidP="00BF13D5">
      <w:pPr>
        <w:spacing w:after="0" w:line="240" w:lineRule="auto"/>
        <w:rPr>
          <w:rFonts w:ascii="Arial" w:eastAsia="Arial" w:hAnsi="Arial" w:cs="Arial"/>
        </w:rPr>
      </w:pPr>
      <w:bookmarkStart w:id="3" w:name="_gjdgxs" w:colFirst="0" w:colLast="0"/>
      <w:bookmarkEnd w:id="3"/>
      <w:r>
        <w:rPr>
          <w:rFonts w:ascii="Arial" w:eastAsia="Arial" w:hAnsi="Arial" w:cs="Arial"/>
        </w:rPr>
        <w:t xml:space="preserve">       </w:t>
      </w:r>
      <w:r w:rsidR="00E245D1">
        <w:rPr>
          <w:rFonts w:ascii="Arial" w:eastAsia="Arial" w:hAnsi="Arial" w:cs="Arial"/>
        </w:rPr>
        <w:t xml:space="preserve">         </w:t>
      </w:r>
      <w:r>
        <w:rPr>
          <w:rFonts w:ascii="Arial" w:eastAsia="Arial" w:hAnsi="Arial" w:cs="Arial"/>
        </w:rPr>
        <w:t xml:space="preserve"> </w:t>
      </w:r>
      <w:r w:rsidR="00B34442">
        <w:rPr>
          <w:rFonts w:ascii="Arial" w:eastAsia="Arial" w:hAnsi="Arial" w:cs="Arial"/>
        </w:rPr>
        <w:t>Sistema Estatal Anticorrupción</w:t>
      </w:r>
    </w:p>
    <w:p w14:paraId="75665795" w14:textId="77777777" w:rsidR="00B34442" w:rsidRDefault="00B34442" w:rsidP="0097643D">
      <w:pPr>
        <w:spacing w:after="0" w:line="240" w:lineRule="auto"/>
        <w:jc w:val="both"/>
        <w:rPr>
          <w:rFonts w:ascii="Arial" w:eastAsia="Arial" w:hAnsi="Arial" w:cs="Arial"/>
        </w:rPr>
      </w:pPr>
    </w:p>
    <w:sectPr w:rsidR="00B34442" w:rsidSect="000B3036">
      <w:headerReference w:type="even" r:id="rId8"/>
      <w:headerReference w:type="default" r:id="rId9"/>
      <w:footerReference w:type="even" r:id="rId10"/>
      <w:footerReference w:type="default" r:id="rId11"/>
      <w:pgSz w:w="12242" w:h="15842"/>
      <w:pgMar w:top="1241" w:right="1021" w:bottom="1134" w:left="1021" w:header="284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C1035" w14:textId="77777777" w:rsidR="000F52BD" w:rsidRDefault="000F52BD">
      <w:pPr>
        <w:spacing w:after="0" w:line="240" w:lineRule="auto"/>
      </w:pPr>
      <w:r>
        <w:separator/>
      </w:r>
    </w:p>
  </w:endnote>
  <w:endnote w:type="continuationSeparator" w:id="0">
    <w:p w14:paraId="4093657A" w14:textId="77777777" w:rsidR="000F52BD" w:rsidRDefault="000F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Titular">
    <w:altName w:val="Calibri"/>
    <w:charset w:val="00"/>
    <w:family w:val="auto"/>
    <w:pitch w:val="default"/>
  </w:font>
  <w:font w:name="Soberana Sans Ligh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3E12" w14:textId="77777777" w:rsidR="001111E7" w:rsidRDefault="001230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D8C63F9" wp14:editId="2DE3F6F7">
              <wp:simplePos x="0" y="0"/>
              <wp:positionH relativeFrom="column">
                <wp:posOffset>-660399</wp:posOffset>
              </wp:positionH>
              <wp:positionV relativeFrom="paragraph">
                <wp:posOffset>-38099</wp:posOffset>
              </wp:positionV>
              <wp:extent cx="10102850" cy="35560"/>
              <wp:effectExtent l="0" t="0" r="0" b="0"/>
              <wp:wrapNone/>
              <wp:docPr id="4" name="Conector recto de flech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304100" y="3771745"/>
                        <a:ext cx="10083800" cy="1651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4A7DBA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BC2FFA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" o:spid="_x0000_s1026" type="#_x0000_t32" style="position:absolute;margin-left:-52pt;margin-top:-3pt;width:795.5pt;height:2.8pt;rotation:18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" strokecolor="#4a7dba" strokeweight="1.5pt">
              <v:stroke startarrowwidth="narrow" startarrowlength="short" endarrowwidth="narrow" endarrowlength="short"/>
            </v:shape>
          </w:pict>
        </mc:Fallback>
      </mc:AlternateContent>
    </w:r>
  </w:p>
  <w:p w14:paraId="0744E74C" w14:textId="77777777" w:rsidR="001111E7" w:rsidRDefault="001111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8C0E6" w14:textId="77777777" w:rsidR="001111E7" w:rsidRDefault="001230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D861B5A" wp14:editId="3CD41952">
              <wp:simplePos x="0" y="0"/>
              <wp:positionH relativeFrom="column">
                <wp:posOffset>-711199</wp:posOffset>
              </wp:positionH>
              <wp:positionV relativeFrom="paragraph">
                <wp:posOffset>-12699</wp:posOffset>
              </wp:positionV>
              <wp:extent cx="10103485" cy="35560"/>
              <wp:effectExtent l="0" t="0" r="0" b="0"/>
              <wp:wrapNone/>
              <wp:docPr id="3" name="Conector recto de flech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303783" y="3771745"/>
                        <a:ext cx="10084435" cy="1651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4A7DBA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DA5F27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56pt;margin-top:-1pt;width:795.55pt;height:2.8pt;rotation:18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" strokecolor="#4a7dba" strokeweight="1.5pt">
              <v:stroke startarrowwidth="narrow" startarrowlength="short" endarrowwidth="narrow" endarrowlength="shor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7DE23" w14:textId="77777777" w:rsidR="000F52BD" w:rsidRDefault="000F52BD">
      <w:pPr>
        <w:spacing w:after="0" w:line="240" w:lineRule="auto"/>
      </w:pPr>
      <w:r>
        <w:separator/>
      </w:r>
    </w:p>
  </w:footnote>
  <w:footnote w:type="continuationSeparator" w:id="0">
    <w:p w14:paraId="37EB2EE4" w14:textId="77777777" w:rsidR="000F52BD" w:rsidRDefault="000F5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17E3" w14:textId="77777777" w:rsidR="001111E7" w:rsidRDefault="001230E2">
    <w:pPr>
      <w:pBdr>
        <w:top w:val="nil"/>
        <w:left w:val="nil"/>
        <w:bottom w:val="nil"/>
        <w:right w:val="nil"/>
        <w:between w:val="nil"/>
      </w:pBdr>
      <w:tabs>
        <w:tab w:val="left" w:pos="3270"/>
        <w:tab w:val="center" w:pos="6843"/>
      </w:tabs>
      <w:spacing w:after="0" w:line="240" w:lineRule="auto"/>
      <w:rPr>
        <w:rFonts w:ascii="Soberana Titular" w:eastAsia="Soberana Titular" w:hAnsi="Soberana Titular" w:cs="Soberana Titular"/>
        <w:color w:val="808080"/>
        <w:sz w:val="14"/>
        <w:szCs w:val="14"/>
      </w:rPr>
    </w:pPr>
    <w:r>
      <w:rPr>
        <w:rFonts w:ascii="Soberana Titular" w:eastAsia="Soberana Titular" w:hAnsi="Soberana Titular" w:cs="Soberana Titular"/>
        <w:color w:val="808080"/>
        <w:sz w:val="32"/>
        <w:szCs w:val="32"/>
      </w:rPr>
      <w:tab/>
    </w:r>
  </w:p>
  <w:p w14:paraId="4E2C4A89" w14:textId="77777777" w:rsidR="001111E7" w:rsidRDefault="001230E2">
    <w:pPr>
      <w:pBdr>
        <w:top w:val="nil"/>
        <w:left w:val="nil"/>
        <w:bottom w:val="nil"/>
        <w:right w:val="nil"/>
        <w:between w:val="nil"/>
      </w:pBdr>
      <w:tabs>
        <w:tab w:val="left" w:pos="3270"/>
        <w:tab w:val="center" w:pos="6843"/>
      </w:tabs>
      <w:spacing w:after="0" w:line="240" w:lineRule="auto"/>
      <w:rPr>
        <w:rFonts w:ascii="Soberana Sans Light" w:eastAsia="Soberana Sans Light" w:hAnsi="Soberana Sans Light" w:cs="Soberana Sans Light"/>
        <w:b/>
        <w:color w:val="000000"/>
      </w:rPr>
    </w:pPr>
    <w:r>
      <w:rPr>
        <w:rFonts w:ascii="Soberana Titular" w:eastAsia="Soberana Titular" w:hAnsi="Soberana Titular" w:cs="Soberana Titular"/>
        <w:color w:val="808080"/>
        <w:sz w:val="32"/>
        <w:szCs w:val="32"/>
      </w:rPr>
      <w:tab/>
      <w:t xml:space="preserve">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F9AA141" wp14:editId="5A291533">
              <wp:simplePos x="0" y="0"/>
              <wp:positionH relativeFrom="column">
                <wp:posOffset>-533399</wp:posOffset>
              </wp:positionH>
              <wp:positionV relativeFrom="paragraph">
                <wp:posOffset>152400</wp:posOffset>
              </wp:positionV>
              <wp:extent cx="10103485" cy="35560"/>
              <wp:effectExtent l="0" t="0" r="0" b="0"/>
              <wp:wrapNone/>
              <wp:docPr id="2" name="Conector recto de flech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303783" y="3771745"/>
                        <a:ext cx="10084435" cy="1651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4A7DBA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D5D1A8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42pt;margin-top:12pt;width:795.55pt;height:2.8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" strokecolor="#4a7dba" strokeweight="1.5pt">
              <v:stroke startarrowwidth="narrow" startarrowlength="short" endarrowwidth="narrow" endarrowlength="shor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423D7" w14:textId="77777777" w:rsidR="001111E7" w:rsidRDefault="001230E2">
    <w:pPr>
      <w:pBdr>
        <w:top w:val="nil"/>
        <w:left w:val="nil"/>
        <w:bottom w:val="nil"/>
        <w:right w:val="nil"/>
        <w:between w:val="nil"/>
      </w:pBdr>
      <w:tabs>
        <w:tab w:val="left" w:pos="3270"/>
        <w:tab w:val="center" w:pos="5808"/>
      </w:tabs>
      <w:spacing w:after="0" w:line="240" w:lineRule="auto"/>
      <w:rPr>
        <w:rFonts w:ascii="Arial" w:eastAsia="Arial" w:hAnsi="Arial" w:cs="Arial"/>
        <w:b/>
        <w:color w:val="000000"/>
      </w:rPr>
    </w:pPr>
    <w:r>
      <w:rPr>
        <w:rFonts w:ascii="Soberana Titular" w:eastAsia="Soberana Titular" w:hAnsi="Soberana Titular" w:cs="Soberana Titular"/>
        <w:color w:val="808080"/>
        <w:sz w:val="32"/>
        <w:szCs w:val="32"/>
      </w:rPr>
      <w:tab/>
    </w:r>
    <w:r>
      <w:rPr>
        <w:rFonts w:ascii="Soberana Titular" w:eastAsia="Soberana Titular" w:hAnsi="Soberana Titular" w:cs="Soberana Titular"/>
        <w:color w:val="808080"/>
        <w:sz w:val="32"/>
        <w:szCs w:val="32"/>
      </w:rPr>
      <w:tab/>
    </w:r>
    <w:r>
      <w:rPr>
        <w:rFonts w:ascii="Arial" w:eastAsia="Arial" w:hAnsi="Arial" w:cs="Arial"/>
        <w:color w:val="808080"/>
      </w:rPr>
      <w:t xml:space="preserve">                              </w:t>
    </w:r>
    <w:r>
      <w:rPr>
        <w:rFonts w:ascii="Arial" w:eastAsia="Arial" w:hAnsi="Arial" w:cs="Arial"/>
        <w:b/>
        <w:color w:val="000000"/>
      </w:rPr>
      <w:tab/>
    </w:r>
    <w:r>
      <w:rPr>
        <w:rFonts w:ascii="Arial" w:eastAsia="Arial" w:hAnsi="Arial" w:cs="Arial"/>
        <w:b/>
        <w:color w:val="000000"/>
      </w:rPr>
      <w:tab/>
    </w:r>
  </w:p>
  <w:p w14:paraId="31EFC2A7" w14:textId="77777777" w:rsidR="001111E7" w:rsidRDefault="001230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Soberana Sans Light" w:eastAsia="Soberana Sans Light" w:hAnsi="Soberana Sans Light" w:cs="Soberana Sans Light"/>
        <w:b/>
        <w:color w:val="000000"/>
      </w:rPr>
    </w:pPr>
    <w:r>
      <w:rPr>
        <w:rFonts w:ascii="Arial" w:eastAsia="Arial" w:hAnsi="Arial" w:cs="Arial"/>
        <w:b/>
        <w:color w:val="000000"/>
      </w:rPr>
      <w:t>SECRETAR</w:t>
    </w:r>
    <w:r>
      <w:rPr>
        <w:rFonts w:ascii="Arial" w:eastAsia="Arial" w:hAnsi="Arial" w:cs="Arial"/>
        <w:b/>
      </w:rPr>
      <w:t>Í</w:t>
    </w:r>
    <w:r>
      <w:rPr>
        <w:rFonts w:ascii="Arial" w:eastAsia="Arial" w:hAnsi="Arial" w:cs="Arial"/>
        <w:b/>
        <w:color w:val="000000"/>
      </w:rPr>
      <w:t>A EJECUTIVA DEL SISTEMA ESTATAL ANTICORRUPCIÓN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51F3684" wp14:editId="497B62DC">
              <wp:simplePos x="0" y="0"/>
              <wp:positionH relativeFrom="column">
                <wp:posOffset>-711199</wp:posOffset>
              </wp:positionH>
              <wp:positionV relativeFrom="paragraph">
                <wp:posOffset>165100</wp:posOffset>
              </wp:positionV>
              <wp:extent cx="10103485" cy="35560"/>
              <wp:effectExtent l="0" t="0" r="0" b="0"/>
              <wp:wrapNone/>
              <wp:docPr id="1" name="Conector recto de flec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303783" y="3771745"/>
                        <a:ext cx="10084435" cy="1651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4A7DBA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60846D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56pt;margin-top:13pt;width:795.55pt;height:2.8pt;rotation:180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" strokecolor="#4a7dba" strokeweight="1.5pt">
              <v:stroke startarrowwidth="narrow" startarrowlength="short" endarrowwidth="narrow" endarrowlength="shor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731"/>
    <w:multiLevelType w:val="hybridMultilevel"/>
    <w:tmpl w:val="93B87D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0C46"/>
    <w:multiLevelType w:val="hybridMultilevel"/>
    <w:tmpl w:val="14100D54"/>
    <w:lvl w:ilvl="0" w:tplc="080A0011">
      <w:start w:val="1"/>
      <w:numFmt w:val="decimal"/>
      <w:lvlText w:val="%1)"/>
      <w:lvlJc w:val="left"/>
      <w:pPr>
        <w:ind w:left="1800" w:hanging="360"/>
      </w:pPr>
    </w:lvl>
    <w:lvl w:ilvl="1" w:tplc="080A0019">
      <w:start w:val="1"/>
      <w:numFmt w:val="lowerLetter"/>
      <w:lvlText w:val="%2."/>
      <w:lvlJc w:val="left"/>
      <w:pPr>
        <w:ind w:left="2520" w:hanging="360"/>
      </w:pPr>
    </w:lvl>
    <w:lvl w:ilvl="2" w:tplc="080A001B">
      <w:start w:val="1"/>
      <w:numFmt w:val="lowerRoman"/>
      <w:lvlText w:val="%3."/>
      <w:lvlJc w:val="right"/>
      <w:pPr>
        <w:ind w:left="3240" w:hanging="180"/>
      </w:pPr>
    </w:lvl>
    <w:lvl w:ilvl="3" w:tplc="080A000F">
      <w:start w:val="1"/>
      <w:numFmt w:val="decimal"/>
      <w:lvlText w:val="%4."/>
      <w:lvlJc w:val="left"/>
      <w:pPr>
        <w:ind w:left="3960" w:hanging="360"/>
      </w:pPr>
    </w:lvl>
    <w:lvl w:ilvl="4" w:tplc="080A0019">
      <w:start w:val="1"/>
      <w:numFmt w:val="lowerLetter"/>
      <w:lvlText w:val="%5."/>
      <w:lvlJc w:val="left"/>
      <w:pPr>
        <w:ind w:left="4680" w:hanging="360"/>
      </w:pPr>
    </w:lvl>
    <w:lvl w:ilvl="5" w:tplc="080A001B">
      <w:start w:val="1"/>
      <w:numFmt w:val="lowerRoman"/>
      <w:lvlText w:val="%6."/>
      <w:lvlJc w:val="right"/>
      <w:pPr>
        <w:ind w:left="5400" w:hanging="180"/>
      </w:pPr>
    </w:lvl>
    <w:lvl w:ilvl="6" w:tplc="080A000F">
      <w:start w:val="1"/>
      <w:numFmt w:val="decimal"/>
      <w:lvlText w:val="%7."/>
      <w:lvlJc w:val="left"/>
      <w:pPr>
        <w:ind w:left="6120" w:hanging="360"/>
      </w:pPr>
    </w:lvl>
    <w:lvl w:ilvl="7" w:tplc="080A0019">
      <w:start w:val="1"/>
      <w:numFmt w:val="lowerLetter"/>
      <w:lvlText w:val="%8."/>
      <w:lvlJc w:val="left"/>
      <w:pPr>
        <w:ind w:left="6840" w:hanging="360"/>
      </w:pPr>
    </w:lvl>
    <w:lvl w:ilvl="8" w:tplc="080A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F52E65"/>
    <w:multiLevelType w:val="hybridMultilevel"/>
    <w:tmpl w:val="A24E11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86349"/>
    <w:multiLevelType w:val="hybridMultilevel"/>
    <w:tmpl w:val="76F2C3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876AE"/>
    <w:multiLevelType w:val="hybridMultilevel"/>
    <w:tmpl w:val="A24E11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D5024"/>
    <w:multiLevelType w:val="hybridMultilevel"/>
    <w:tmpl w:val="7E3AFB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E32CA"/>
    <w:multiLevelType w:val="hybridMultilevel"/>
    <w:tmpl w:val="3B16455E"/>
    <w:lvl w:ilvl="0" w:tplc="47FA9BFA">
      <w:start w:val="1"/>
      <w:numFmt w:val="lowerLetter"/>
      <w:lvlText w:val="%1."/>
      <w:lvlJc w:val="left"/>
      <w:pPr>
        <w:ind w:left="1077" w:hanging="357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B57019"/>
    <w:multiLevelType w:val="hybridMultilevel"/>
    <w:tmpl w:val="6AAA915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764E8"/>
    <w:multiLevelType w:val="hybridMultilevel"/>
    <w:tmpl w:val="9C9C9DE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357C3"/>
    <w:multiLevelType w:val="hybridMultilevel"/>
    <w:tmpl w:val="38B4C2C4"/>
    <w:lvl w:ilvl="0" w:tplc="35E887F2">
      <w:start w:val="1"/>
      <w:numFmt w:val="lowerLetter"/>
      <w:lvlText w:val="%1.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12CA1"/>
    <w:multiLevelType w:val="hybridMultilevel"/>
    <w:tmpl w:val="C01A34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B6DEF"/>
    <w:multiLevelType w:val="hybridMultilevel"/>
    <w:tmpl w:val="592E8B6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65617"/>
    <w:multiLevelType w:val="hybridMultilevel"/>
    <w:tmpl w:val="6016C6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B5D48"/>
    <w:multiLevelType w:val="hybridMultilevel"/>
    <w:tmpl w:val="4A089AE0"/>
    <w:lvl w:ilvl="0" w:tplc="457CFEFA">
      <w:start w:val="1"/>
      <w:numFmt w:val="decimal"/>
      <w:lvlText w:val="%1)"/>
      <w:lvlJc w:val="left"/>
      <w:pPr>
        <w:ind w:left="1722" w:hanging="360"/>
      </w:pPr>
    </w:lvl>
    <w:lvl w:ilvl="1" w:tplc="080A0019">
      <w:start w:val="1"/>
      <w:numFmt w:val="lowerLetter"/>
      <w:lvlText w:val="%2."/>
      <w:lvlJc w:val="left"/>
      <w:pPr>
        <w:ind w:left="2442" w:hanging="360"/>
      </w:pPr>
    </w:lvl>
    <w:lvl w:ilvl="2" w:tplc="080A001B">
      <w:start w:val="1"/>
      <w:numFmt w:val="lowerRoman"/>
      <w:lvlText w:val="%3."/>
      <w:lvlJc w:val="right"/>
      <w:pPr>
        <w:ind w:left="3162" w:hanging="180"/>
      </w:pPr>
    </w:lvl>
    <w:lvl w:ilvl="3" w:tplc="080A000F">
      <w:start w:val="1"/>
      <w:numFmt w:val="decimal"/>
      <w:lvlText w:val="%4."/>
      <w:lvlJc w:val="left"/>
      <w:pPr>
        <w:ind w:left="3882" w:hanging="360"/>
      </w:pPr>
    </w:lvl>
    <w:lvl w:ilvl="4" w:tplc="080A0019">
      <w:start w:val="1"/>
      <w:numFmt w:val="lowerLetter"/>
      <w:lvlText w:val="%5."/>
      <w:lvlJc w:val="left"/>
      <w:pPr>
        <w:ind w:left="4602" w:hanging="360"/>
      </w:pPr>
    </w:lvl>
    <w:lvl w:ilvl="5" w:tplc="080A001B">
      <w:start w:val="1"/>
      <w:numFmt w:val="lowerRoman"/>
      <w:lvlText w:val="%6."/>
      <w:lvlJc w:val="right"/>
      <w:pPr>
        <w:ind w:left="5322" w:hanging="180"/>
      </w:pPr>
    </w:lvl>
    <w:lvl w:ilvl="6" w:tplc="080A000F">
      <w:start w:val="1"/>
      <w:numFmt w:val="decimal"/>
      <w:lvlText w:val="%7."/>
      <w:lvlJc w:val="left"/>
      <w:pPr>
        <w:ind w:left="6042" w:hanging="360"/>
      </w:pPr>
    </w:lvl>
    <w:lvl w:ilvl="7" w:tplc="080A0019">
      <w:start w:val="1"/>
      <w:numFmt w:val="lowerLetter"/>
      <w:lvlText w:val="%8."/>
      <w:lvlJc w:val="left"/>
      <w:pPr>
        <w:ind w:left="6762" w:hanging="360"/>
      </w:pPr>
    </w:lvl>
    <w:lvl w:ilvl="8" w:tplc="080A001B">
      <w:start w:val="1"/>
      <w:numFmt w:val="lowerRoman"/>
      <w:lvlText w:val="%9."/>
      <w:lvlJc w:val="right"/>
      <w:pPr>
        <w:ind w:left="7482" w:hanging="180"/>
      </w:pPr>
    </w:lvl>
  </w:abstractNum>
  <w:abstractNum w:abstractNumId="14" w15:restartNumberingAfterBreak="0">
    <w:nsid w:val="73717DBD"/>
    <w:multiLevelType w:val="hybridMultilevel"/>
    <w:tmpl w:val="3A1A40B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366171"/>
    <w:multiLevelType w:val="hybridMultilevel"/>
    <w:tmpl w:val="DE4A7736"/>
    <w:lvl w:ilvl="0" w:tplc="35E887F2">
      <w:start w:val="1"/>
      <w:numFmt w:val="lowerLetter"/>
      <w:lvlText w:val="%1.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905D2"/>
    <w:multiLevelType w:val="hybridMultilevel"/>
    <w:tmpl w:val="9DECE7C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0813328">
    <w:abstractNumId w:val="7"/>
  </w:num>
  <w:num w:numId="2" w16cid:durableId="598948884">
    <w:abstractNumId w:val="11"/>
  </w:num>
  <w:num w:numId="3" w16cid:durableId="1361517846">
    <w:abstractNumId w:val="12"/>
  </w:num>
  <w:num w:numId="4" w16cid:durableId="11929551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68565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19703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95032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49429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81933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92064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3945678">
    <w:abstractNumId w:val="1"/>
  </w:num>
  <w:num w:numId="12" w16cid:durableId="1044601933">
    <w:abstractNumId w:val="0"/>
  </w:num>
  <w:num w:numId="13" w16cid:durableId="1290629829">
    <w:abstractNumId w:val="3"/>
  </w:num>
  <w:num w:numId="14" w16cid:durableId="1288705155">
    <w:abstractNumId w:val="10"/>
  </w:num>
  <w:num w:numId="15" w16cid:durableId="618687236">
    <w:abstractNumId w:val="4"/>
  </w:num>
  <w:num w:numId="16" w16cid:durableId="1545020738">
    <w:abstractNumId w:val="5"/>
  </w:num>
  <w:num w:numId="17" w16cid:durableId="1462532599">
    <w:abstractNumId w:val="14"/>
  </w:num>
  <w:num w:numId="18" w16cid:durableId="652031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E7"/>
    <w:rsid w:val="000720D7"/>
    <w:rsid w:val="000B3036"/>
    <w:rsid w:val="000F52BD"/>
    <w:rsid w:val="001111E7"/>
    <w:rsid w:val="001230E2"/>
    <w:rsid w:val="001D0EC7"/>
    <w:rsid w:val="001E5050"/>
    <w:rsid w:val="00206520"/>
    <w:rsid w:val="0020787C"/>
    <w:rsid w:val="00220979"/>
    <w:rsid w:val="0024662D"/>
    <w:rsid w:val="002B6EB3"/>
    <w:rsid w:val="003378EF"/>
    <w:rsid w:val="00364AF9"/>
    <w:rsid w:val="00371936"/>
    <w:rsid w:val="003E720E"/>
    <w:rsid w:val="003F4C63"/>
    <w:rsid w:val="00403590"/>
    <w:rsid w:val="004608CB"/>
    <w:rsid w:val="004A378E"/>
    <w:rsid w:val="005156A9"/>
    <w:rsid w:val="00525B8B"/>
    <w:rsid w:val="00537B2B"/>
    <w:rsid w:val="00547D17"/>
    <w:rsid w:val="005D00E6"/>
    <w:rsid w:val="005F0656"/>
    <w:rsid w:val="006138BB"/>
    <w:rsid w:val="00687984"/>
    <w:rsid w:val="00714E1D"/>
    <w:rsid w:val="00760351"/>
    <w:rsid w:val="00760EE4"/>
    <w:rsid w:val="00775EB7"/>
    <w:rsid w:val="007D1E8C"/>
    <w:rsid w:val="007D767D"/>
    <w:rsid w:val="00810EBE"/>
    <w:rsid w:val="00864498"/>
    <w:rsid w:val="008C0336"/>
    <w:rsid w:val="008F2966"/>
    <w:rsid w:val="00902109"/>
    <w:rsid w:val="00917930"/>
    <w:rsid w:val="0096041E"/>
    <w:rsid w:val="009628A2"/>
    <w:rsid w:val="00971648"/>
    <w:rsid w:val="0097643D"/>
    <w:rsid w:val="00977F4F"/>
    <w:rsid w:val="00996CFF"/>
    <w:rsid w:val="009C5196"/>
    <w:rsid w:val="00A42852"/>
    <w:rsid w:val="00A62DE9"/>
    <w:rsid w:val="00AE036E"/>
    <w:rsid w:val="00AE7EB5"/>
    <w:rsid w:val="00B23D8D"/>
    <w:rsid w:val="00B34442"/>
    <w:rsid w:val="00B55DFB"/>
    <w:rsid w:val="00B60D95"/>
    <w:rsid w:val="00B8579E"/>
    <w:rsid w:val="00B975D6"/>
    <w:rsid w:val="00BC403A"/>
    <w:rsid w:val="00BF13D5"/>
    <w:rsid w:val="00CB06BD"/>
    <w:rsid w:val="00D74112"/>
    <w:rsid w:val="00DC4900"/>
    <w:rsid w:val="00E245D1"/>
    <w:rsid w:val="00EA1FF6"/>
    <w:rsid w:val="00F21655"/>
    <w:rsid w:val="00F52CAC"/>
    <w:rsid w:val="00F666B3"/>
    <w:rsid w:val="00F74475"/>
    <w:rsid w:val="00F97356"/>
    <w:rsid w:val="00FC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DBE43"/>
  <w15:docId w15:val="{726DF543-CDD3-4392-87A2-4D74DF68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7D1E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8C"/>
  </w:style>
  <w:style w:type="paragraph" w:styleId="Piedepgina">
    <w:name w:val="footer"/>
    <w:basedOn w:val="Normal"/>
    <w:link w:val="PiedepginaCar"/>
    <w:uiPriority w:val="99"/>
    <w:unhideWhenUsed/>
    <w:rsid w:val="007D1E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8C"/>
  </w:style>
  <w:style w:type="paragraph" w:styleId="Prrafodelista">
    <w:name w:val="List Paragraph"/>
    <w:basedOn w:val="Normal"/>
    <w:uiPriority w:val="34"/>
    <w:qFormat/>
    <w:rsid w:val="003F4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021FF-C2FD-4E57-8D49-E845BF7E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842</Words>
  <Characters>4632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kmoreno</dc:creator>
  <cp:lastModifiedBy>Seseabc Mexicali</cp:lastModifiedBy>
  <cp:revision>2</cp:revision>
  <cp:lastPrinted>2022-02-22T23:09:00Z</cp:lastPrinted>
  <dcterms:created xsi:type="dcterms:W3CDTF">2026-02-11T20:05:00Z</dcterms:created>
  <dcterms:modified xsi:type="dcterms:W3CDTF">2026-02-11T20:05:00Z</dcterms:modified>
</cp:coreProperties>
</file>